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7C745" w14:textId="77777777" w:rsidR="001C61E6" w:rsidRPr="0044377D" w:rsidRDefault="001C61E6" w:rsidP="001C61E6">
      <w:pPr>
        <w:spacing w:line="360" w:lineRule="auto"/>
        <w:jc w:val="both"/>
        <w:rPr>
          <w:b/>
          <w:lang w:val="es-ES"/>
        </w:rPr>
      </w:pPr>
      <w:r w:rsidRPr="0044377D">
        <w:rPr>
          <w:b/>
          <w:lang w:val="es-ES"/>
        </w:rPr>
        <w:t>RESOLUCIÓN DEFINITIVA</w:t>
      </w:r>
    </w:p>
    <w:p w14:paraId="1EC469ED" w14:textId="293DA5E7" w:rsidR="001C61E6" w:rsidRPr="0044377D" w:rsidRDefault="001C61E6" w:rsidP="001C61E6">
      <w:pPr>
        <w:widowControl w:val="0"/>
        <w:spacing w:line="360" w:lineRule="auto"/>
        <w:jc w:val="both"/>
        <w:rPr>
          <w:b/>
          <w:bCs/>
          <w:color w:val="FF0000"/>
        </w:rPr>
      </w:pPr>
      <w:r w:rsidRPr="0044377D">
        <w:rPr>
          <w:b/>
          <w:bCs/>
        </w:rPr>
        <w:t>E</w:t>
      </w:r>
      <w:r w:rsidR="008649BC">
        <w:rPr>
          <w:b/>
          <w:bCs/>
        </w:rPr>
        <w:t xml:space="preserve">XPEDIENTE </w:t>
      </w:r>
      <w:r w:rsidRPr="0044377D">
        <w:rPr>
          <w:b/>
          <w:bCs/>
        </w:rPr>
        <w:t>201</w:t>
      </w:r>
      <w:r w:rsidR="009116C9">
        <w:rPr>
          <w:b/>
          <w:bCs/>
        </w:rPr>
        <w:t>7</w:t>
      </w:r>
      <w:r w:rsidRPr="0044377D">
        <w:rPr>
          <w:b/>
          <w:bCs/>
        </w:rPr>
        <w:t>-0</w:t>
      </w:r>
      <w:r w:rsidR="009116C9">
        <w:rPr>
          <w:b/>
          <w:bCs/>
        </w:rPr>
        <w:t>246</w:t>
      </w:r>
      <w:r w:rsidRPr="0044377D">
        <w:rPr>
          <w:b/>
          <w:bCs/>
        </w:rPr>
        <w:t>-TRA-PI</w:t>
      </w:r>
      <w:r w:rsidR="0044377D" w:rsidRPr="0044377D">
        <w:rPr>
          <w:b/>
          <w:bCs/>
        </w:rPr>
        <w:t xml:space="preserve"> </w:t>
      </w:r>
    </w:p>
    <w:p w14:paraId="702063FD" w14:textId="34587B11" w:rsidR="001C61E6" w:rsidRPr="0044377D" w:rsidRDefault="001C61E6" w:rsidP="001C61E6">
      <w:pPr>
        <w:widowControl w:val="0"/>
        <w:spacing w:line="360" w:lineRule="auto"/>
        <w:jc w:val="both"/>
        <w:rPr>
          <w:b/>
          <w:bCs/>
        </w:rPr>
      </w:pPr>
      <w:r w:rsidRPr="0044377D">
        <w:rPr>
          <w:b/>
          <w:bCs/>
        </w:rPr>
        <w:t>S</w:t>
      </w:r>
      <w:r w:rsidR="008649BC">
        <w:rPr>
          <w:b/>
          <w:bCs/>
        </w:rPr>
        <w:t>OLICITUD DE INSCRIPCI</w:t>
      </w:r>
      <w:r w:rsidR="008144A1">
        <w:rPr>
          <w:b/>
          <w:bCs/>
        </w:rPr>
        <w:t>Ó</w:t>
      </w:r>
      <w:r w:rsidR="008649BC">
        <w:rPr>
          <w:b/>
          <w:bCs/>
        </w:rPr>
        <w:t xml:space="preserve">N DE LA MARCA DE </w:t>
      </w:r>
      <w:r w:rsidR="00C23BF4">
        <w:rPr>
          <w:b/>
          <w:bCs/>
        </w:rPr>
        <w:t>FÁBRICA</w:t>
      </w:r>
      <w:r w:rsidR="008649BC">
        <w:rPr>
          <w:b/>
          <w:bCs/>
        </w:rPr>
        <w:t>, COMERCIO Y SERVICIOS</w:t>
      </w:r>
      <w:r w:rsidRPr="0044377D">
        <w:rPr>
          <w:b/>
          <w:bCs/>
        </w:rPr>
        <w:t xml:space="preserve"> (TESLA) (7, 9, 35, 36, 37, 42)</w:t>
      </w:r>
    </w:p>
    <w:p w14:paraId="25A8D846" w14:textId="77777777" w:rsidR="001C61E6" w:rsidRPr="0044377D" w:rsidRDefault="001C61E6" w:rsidP="001C61E6">
      <w:pPr>
        <w:widowControl w:val="0"/>
        <w:spacing w:line="360" w:lineRule="auto"/>
        <w:jc w:val="both"/>
        <w:rPr>
          <w:b/>
          <w:lang w:val="es-ES"/>
        </w:rPr>
      </w:pPr>
      <w:r w:rsidRPr="0044377D">
        <w:rPr>
          <w:b/>
          <w:lang w:val="es-ES"/>
        </w:rPr>
        <w:t>TESLA MOTORS INC.</w:t>
      </w:r>
      <w:r w:rsidR="008649BC">
        <w:rPr>
          <w:b/>
          <w:lang w:val="es-ES"/>
        </w:rPr>
        <w:t>, a</w:t>
      </w:r>
      <w:r w:rsidRPr="0044377D">
        <w:rPr>
          <w:b/>
          <w:bCs/>
          <w:lang w:val="es-ES"/>
        </w:rPr>
        <w:t>pelante</w:t>
      </w:r>
    </w:p>
    <w:p w14:paraId="597DB68B" w14:textId="37561B63" w:rsidR="001C61E6" w:rsidRPr="0044377D" w:rsidRDefault="001C61E6" w:rsidP="001C61E6">
      <w:pPr>
        <w:widowControl w:val="0"/>
        <w:tabs>
          <w:tab w:val="left" w:pos="6802"/>
        </w:tabs>
        <w:spacing w:line="360" w:lineRule="auto"/>
        <w:jc w:val="both"/>
        <w:rPr>
          <w:b/>
          <w:bCs/>
        </w:rPr>
      </w:pPr>
      <w:r w:rsidRPr="0044377D">
        <w:rPr>
          <w:b/>
          <w:bCs/>
        </w:rPr>
        <w:t>R</w:t>
      </w:r>
      <w:r w:rsidR="008649BC">
        <w:rPr>
          <w:b/>
          <w:bCs/>
        </w:rPr>
        <w:t xml:space="preserve">EGISTRO DE LA PROPIEDAD INDUSTRIAL </w:t>
      </w:r>
      <w:r w:rsidRPr="0044377D">
        <w:rPr>
          <w:b/>
          <w:bCs/>
        </w:rPr>
        <w:t>(E</w:t>
      </w:r>
      <w:r w:rsidR="008649BC">
        <w:rPr>
          <w:b/>
          <w:bCs/>
        </w:rPr>
        <w:t xml:space="preserve">XPEDIENTE DE ORIGEN </w:t>
      </w:r>
      <w:r w:rsidRPr="0044377D">
        <w:rPr>
          <w:b/>
          <w:bCs/>
        </w:rPr>
        <w:t>2016-12526)</w:t>
      </w:r>
      <w:bookmarkStart w:id="0" w:name="_GoBack"/>
      <w:bookmarkEnd w:id="0"/>
    </w:p>
    <w:p w14:paraId="46D0C66A" w14:textId="1CCA5437" w:rsidR="008649BC" w:rsidRDefault="001C61E6" w:rsidP="001C61E6">
      <w:pPr>
        <w:widowControl w:val="0"/>
        <w:tabs>
          <w:tab w:val="left" w:pos="6802"/>
        </w:tabs>
        <w:spacing w:line="360" w:lineRule="auto"/>
        <w:jc w:val="both"/>
        <w:rPr>
          <w:b/>
          <w:bCs/>
        </w:rPr>
      </w:pPr>
      <w:r w:rsidRPr="0044377D">
        <w:rPr>
          <w:b/>
          <w:bCs/>
        </w:rPr>
        <w:t>M</w:t>
      </w:r>
      <w:r w:rsidR="008649BC">
        <w:rPr>
          <w:b/>
          <w:bCs/>
        </w:rPr>
        <w:t>ARCAS Y OTROS SIGNOS DISTINTIVOS</w:t>
      </w:r>
    </w:p>
    <w:p w14:paraId="310FCD09" w14:textId="77777777" w:rsidR="00A5696F" w:rsidRPr="007A31CF" w:rsidRDefault="00A5696F" w:rsidP="001C61E6">
      <w:pPr>
        <w:widowControl w:val="0"/>
        <w:tabs>
          <w:tab w:val="left" w:pos="6802"/>
        </w:tabs>
        <w:spacing w:line="360" w:lineRule="auto"/>
        <w:jc w:val="both"/>
        <w:rPr>
          <w:b/>
          <w:bCs/>
        </w:rPr>
      </w:pPr>
    </w:p>
    <w:p w14:paraId="4639A943" w14:textId="20A5247B" w:rsidR="001C61E6" w:rsidRDefault="001C61E6" w:rsidP="001C61E6">
      <w:pPr>
        <w:widowControl w:val="0"/>
        <w:spacing w:line="360" w:lineRule="auto"/>
        <w:jc w:val="center"/>
        <w:rPr>
          <w:b/>
          <w:iCs/>
          <w:sz w:val="36"/>
          <w:szCs w:val="36"/>
          <w:lang w:val="pt-BR"/>
        </w:rPr>
      </w:pPr>
      <w:r w:rsidRPr="00BD0019">
        <w:rPr>
          <w:b/>
          <w:iCs/>
          <w:sz w:val="36"/>
          <w:szCs w:val="36"/>
          <w:lang w:val="pt-BR"/>
        </w:rPr>
        <w:t>VOTO 0</w:t>
      </w:r>
      <w:r w:rsidR="006310E5">
        <w:rPr>
          <w:b/>
          <w:iCs/>
          <w:sz w:val="36"/>
          <w:szCs w:val="36"/>
          <w:lang w:val="pt-BR"/>
        </w:rPr>
        <w:t>193</w:t>
      </w:r>
      <w:r w:rsidR="007A31CF" w:rsidRPr="00BD0019">
        <w:rPr>
          <w:b/>
          <w:iCs/>
          <w:sz w:val="36"/>
          <w:szCs w:val="36"/>
          <w:lang w:val="pt-BR"/>
        </w:rPr>
        <w:t>-</w:t>
      </w:r>
      <w:r w:rsidRPr="00BD0019">
        <w:rPr>
          <w:b/>
          <w:iCs/>
          <w:sz w:val="36"/>
          <w:szCs w:val="36"/>
          <w:lang w:val="pt-BR"/>
        </w:rPr>
        <w:t>20</w:t>
      </w:r>
      <w:r w:rsidR="007A31CF" w:rsidRPr="00BD0019">
        <w:rPr>
          <w:b/>
          <w:iCs/>
          <w:sz w:val="36"/>
          <w:szCs w:val="36"/>
          <w:lang w:val="pt-BR"/>
        </w:rPr>
        <w:t>20</w:t>
      </w:r>
    </w:p>
    <w:p w14:paraId="239DA304" w14:textId="77777777" w:rsidR="001C61E6" w:rsidRPr="007A31CF" w:rsidRDefault="001C61E6" w:rsidP="001C61E6">
      <w:pPr>
        <w:widowControl w:val="0"/>
        <w:jc w:val="both"/>
        <w:rPr>
          <w:lang w:val="pt-BR"/>
        </w:rPr>
      </w:pPr>
    </w:p>
    <w:p w14:paraId="71839070" w14:textId="6B336988" w:rsidR="001C61E6" w:rsidRPr="008144A1" w:rsidRDefault="001C61E6" w:rsidP="001C61E6">
      <w:pPr>
        <w:widowControl w:val="0"/>
        <w:spacing w:line="360" w:lineRule="auto"/>
        <w:jc w:val="both"/>
      </w:pPr>
      <w:r w:rsidRPr="008144A1">
        <w:rPr>
          <w:b/>
          <w:bCs/>
          <w:lang w:val="pt-BR"/>
        </w:rPr>
        <w:t xml:space="preserve">TRIBUNAL REGISTRAL ADMINISTRATIVO. </w:t>
      </w:r>
      <w:r w:rsidRPr="008144A1">
        <w:rPr>
          <w:lang w:val="pt-BR"/>
        </w:rPr>
        <w:t>San José, Costa Rica</w:t>
      </w:r>
      <w:r w:rsidRPr="008144A1">
        <w:t xml:space="preserve">, a las </w:t>
      </w:r>
      <w:r w:rsidR="006310E5" w:rsidRPr="008144A1">
        <w:t xml:space="preserve">nueve horas cincuenta y cinco minutos del quince de mayo del </w:t>
      </w:r>
      <w:r w:rsidRPr="008144A1">
        <w:t xml:space="preserve">dos mil </w:t>
      </w:r>
      <w:r w:rsidR="007A31CF" w:rsidRPr="008144A1">
        <w:t>veinte</w:t>
      </w:r>
      <w:r w:rsidRPr="008144A1">
        <w:t>.</w:t>
      </w:r>
    </w:p>
    <w:p w14:paraId="5F491D89" w14:textId="77777777" w:rsidR="001C61E6" w:rsidRPr="002D634C" w:rsidRDefault="001C61E6" w:rsidP="001C61E6">
      <w:pPr>
        <w:widowControl w:val="0"/>
        <w:spacing w:line="360" w:lineRule="auto"/>
        <w:jc w:val="both"/>
      </w:pPr>
    </w:p>
    <w:p w14:paraId="12FEEC8F" w14:textId="02248FF2" w:rsidR="001C61E6" w:rsidRPr="002D634C" w:rsidRDefault="001C61E6" w:rsidP="001C61E6">
      <w:pPr>
        <w:widowControl w:val="0"/>
        <w:spacing w:line="360" w:lineRule="auto"/>
        <w:jc w:val="both"/>
      </w:pPr>
      <w:r w:rsidRPr="008144A1">
        <w:t xml:space="preserve">Recurso de </w:t>
      </w:r>
      <w:r w:rsidR="008144A1">
        <w:t>a</w:t>
      </w:r>
      <w:r w:rsidRPr="008144A1">
        <w:t>pelación interpuesto</w:t>
      </w:r>
      <w:r w:rsidRPr="002D634C">
        <w:t xml:space="preserve"> por la licenciada </w:t>
      </w:r>
      <w:r w:rsidR="00602371" w:rsidRPr="002D634C">
        <w:t>Marianella</w:t>
      </w:r>
      <w:r w:rsidRPr="002D634C">
        <w:t xml:space="preserve"> Arias Chacón, abogada, vecina de San José, con cédula de identidad 106790960, apoderada especial de TESLA MOTORS, INC., organizada y existente bajo las leyes de Delaware, domiciliada en 3500 </w:t>
      </w:r>
      <w:r w:rsidR="00602371" w:rsidRPr="002D634C">
        <w:t>Deber</w:t>
      </w:r>
      <w:r w:rsidRPr="002D634C">
        <w:t xml:space="preserve"> Creek Road, Palo Alto, California 94304, Estados Unidos de América, contra la resolución dictada por el Registro de la Propiedad Industrial </w:t>
      </w:r>
      <w:r w:rsidR="008144A1">
        <w:t>a</w:t>
      </w:r>
      <w:r w:rsidRPr="002D634C">
        <w:t xml:space="preserve"> las 14:09:11 horas del 6 de abril del 2017.</w:t>
      </w:r>
    </w:p>
    <w:p w14:paraId="58C5F0FB" w14:textId="77777777" w:rsidR="007A31CF" w:rsidRPr="002D634C" w:rsidRDefault="007A31CF" w:rsidP="007A31CF">
      <w:pPr>
        <w:widowControl w:val="0"/>
        <w:spacing w:line="360" w:lineRule="auto"/>
        <w:jc w:val="both"/>
      </w:pPr>
    </w:p>
    <w:p w14:paraId="3CBAAE84" w14:textId="6CCC9E19" w:rsidR="007A31CF" w:rsidRPr="008144A1" w:rsidRDefault="007A31CF" w:rsidP="007A31CF">
      <w:pPr>
        <w:widowControl w:val="0"/>
        <w:spacing w:line="360" w:lineRule="auto"/>
        <w:ind w:right="4"/>
        <w:jc w:val="both"/>
        <w:rPr>
          <w:b/>
          <w:iCs/>
          <w:noProof/>
          <w:lang w:val="es-ES"/>
        </w:rPr>
      </w:pPr>
      <w:r w:rsidRPr="008144A1">
        <w:rPr>
          <w:b/>
          <w:iCs/>
        </w:rPr>
        <w:t xml:space="preserve">Redacta la </w:t>
      </w:r>
      <w:r w:rsidR="008144A1">
        <w:rPr>
          <w:b/>
          <w:iCs/>
        </w:rPr>
        <w:t>j</w:t>
      </w:r>
      <w:r w:rsidRPr="008144A1">
        <w:rPr>
          <w:b/>
          <w:iCs/>
        </w:rPr>
        <w:t>uez</w:t>
      </w:r>
      <w:r w:rsidR="008144A1">
        <w:rPr>
          <w:b/>
          <w:iCs/>
        </w:rPr>
        <w:t>a</w:t>
      </w:r>
      <w:r w:rsidRPr="008144A1">
        <w:rPr>
          <w:b/>
          <w:iCs/>
        </w:rPr>
        <w:t xml:space="preserve"> </w:t>
      </w:r>
      <w:r w:rsidR="00BB5A89" w:rsidRPr="008144A1">
        <w:rPr>
          <w:b/>
          <w:iCs/>
        </w:rPr>
        <w:t xml:space="preserve">Quesada </w:t>
      </w:r>
      <w:r w:rsidR="00C23BF4" w:rsidRPr="008144A1">
        <w:rPr>
          <w:b/>
          <w:iCs/>
        </w:rPr>
        <w:t>Bermúdez</w:t>
      </w:r>
      <w:r w:rsidRPr="008144A1">
        <w:rPr>
          <w:b/>
          <w:iCs/>
          <w:noProof/>
          <w:lang w:val="es-ES"/>
        </w:rPr>
        <w:t xml:space="preserve"> </w:t>
      </w:r>
    </w:p>
    <w:p w14:paraId="60C5D5EB" w14:textId="77777777" w:rsidR="00BB5A89" w:rsidRPr="002D634C" w:rsidRDefault="00BB5A89" w:rsidP="007A31CF">
      <w:pPr>
        <w:widowControl w:val="0"/>
        <w:spacing w:line="360" w:lineRule="auto"/>
        <w:ind w:right="4"/>
        <w:jc w:val="both"/>
        <w:rPr>
          <w:b/>
          <w:i/>
        </w:rPr>
      </w:pPr>
    </w:p>
    <w:p w14:paraId="20AC7BA7" w14:textId="77777777" w:rsidR="001C61E6" w:rsidRPr="00FE23E2" w:rsidRDefault="001C61E6" w:rsidP="001C61E6">
      <w:pPr>
        <w:spacing w:line="360" w:lineRule="auto"/>
        <w:jc w:val="center"/>
        <w:rPr>
          <w:b/>
          <w:iCs/>
        </w:rPr>
      </w:pPr>
      <w:r w:rsidRPr="00FE23E2">
        <w:rPr>
          <w:b/>
          <w:iCs/>
        </w:rPr>
        <w:t>CONSIDERANDO</w:t>
      </w:r>
    </w:p>
    <w:p w14:paraId="141082FF" w14:textId="77777777" w:rsidR="001C61E6" w:rsidRPr="002D634C" w:rsidRDefault="001C61E6" w:rsidP="001C61E6">
      <w:pPr>
        <w:spacing w:line="360" w:lineRule="auto"/>
        <w:jc w:val="both"/>
        <w:rPr>
          <w:b/>
          <w:bCs/>
        </w:rPr>
      </w:pPr>
    </w:p>
    <w:p w14:paraId="587E357F" w14:textId="24E918D4" w:rsidR="001C61E6" w:rsidRPr="002D634C" w:rsidRDefault="001C61E6" w:rsidP="001C61E6">
      <w:pPr>
        <w:widowControl w:val="0"/>
        <w:spacing w:line="360" w:lineRule="auto"/>
        <w:jc w:val="both"/>
      </w:pPr>
      <w:r w:rsidRPr="002D634C">
        <w:rPr>
          <w:b/>
          <w:lang w:val="es-ES"/>
        </w:rPr>
        <w:t>PRIMERO. OBJETO DEL PROCEDIMIENTO.</w:t>
      </w:r>
      <w:r w:rsidRPr="002D634C">
        <w:t xml:space="preserve"> </w:t>
      </w:r>
      <w:r w:rsidR="008144A1">
        <w:t>M</w:t>
      </w:r>
      <w:r w:rsidRPr="002D634C">
        <w:t xml:space="preserve">ediante escrito presentado ante el Registro de la Propiedad Industrial </w:t>
      </w:r>
      <w:r w:rsidR="008144A1">
        <w:t>a</w:t>
      </w:r>
      <w:r w:rsidRPr="002D634C">
        <w:t xml:space="preserve"> las 12:59:35 horas del 22 de diciembre del 2016, la licenciada </w:t>
      </w:r>
      <w:r w:rsidR="00602371" w:rsidRPr="002D634C">
        <w:t>Marianella</w:t>
      </w:r>
      <w:r w:rsidRPr="002D634C">
        <w:t xml:space="preserve"> Arias Chacón, apoderada especial de TESLA MOTORS, INC., solicitó el registro de la marca de fábrica, comercio y servicios </w:t>
      </w:r>
      <w:r w:rsidRPr="008144A1">
        <w:rPr>
          <w:b/>
          <w:iCs/>
        </w:rPr>
        <w:t>TESLA,</w:t>
      </w:r>
      <w:r w:rsidRPr="002D634C">
        <w:rPr>
          <w:b/>
          <w:i/>
        </w:rPr>
        <w:t xml:space="preserve"> </w:t>
      </w:r>
      <w:r w:rsidRPr="002D634C">
        <w:t xml:space="preserve">para proteger y distinguir en </w:t>
      </w:r>
      <w:r w:rsidRPr="002D634C">
        <w:lastRenderedPageBreak/>
        <w:t>las siguientes clases de la clasificación internacional NIZA lo siguiente:</w:t>
      </w:r>
    </w:p>
    <w:p w14:paraId="7CD72033" w14:textId="77777777" w:rsidR="001C61E6" w:rsidRPr="002D634C" w:rsidRDefault="001C61E6" w:rsidP="001C61E6">
      <w:pPr>
        <w:spacing w:line="360" w:lineRule="auto"/>
        <w:jc w:val="both"/>
      </w:pPr>
    </w:p>
    <w:p w14:paraId="63FB4746" w14:textId="5A23EB5A" w:rsidR="001C61E6" w:rsidRPr="002D634C" w:rsidRDefault="001C61E6" w:rsidP="001C61E6">
      <w:pPr>
        <w:spacing w:line="360" w:lineRule="auto"/>
        <w:jc w:val="both"/>
      </w:pPr>
      <w:r w:rsidRPr="002D634C">
        <w:rPr>
          <w:b/>
          <w:bCs/>
        </w:rPr>
        <w:t>Clase 7:</w:t>
      </w:r>
      <w:r w:rsidRPr="002D634C">
        <w:t xml:space="preserve"> </w:t>
      </w:r>
      <w:r w:rsidR="00C23BF4">
        <w:t>e</w:t>
      </w:r>
      <w:r w:rsidRPr="002D634C">
        <w:t>quipos para la recolección y conversión de energía solar en electricidad, a saber, generadores de energía solar.</w:t>
      </w:r>
    </w:p>
    <w:p w14:paraId="39EA4749" w14:textId="731D2C71" w:rsidR="001C61E6" w:rsidRPr="002D634C" w:rsidRDefault="001C61E6" w:rsidP="001C61E6">
      <w:pPr>
        <w:spacing w:line="360" w:lineRule="auto"/>
        <w:jc w:val="both"/>
      </w:pPr>
      <w:r w:rsidRPr="002D634C">
        <w:rPr>
          <w:b/>
          <w:bCs/>
        </w:rPr>
        <w:t>Clase 9:</w:t>
      </w:r>
      <w:r w:rsidRPr="002D634C">
        <w:t xml:space="preserve"> </w:t>
      </w:r>
      <w:r w:rsidR="00C23BF4">
        <w:t>e</w:t>
      </w:r>
      <w:r w:rsidRPr="002D634C">
        <w:t xml:space="preserve">quipos de energía solar, a saber, módulos solares fotovoltaicos para la conversión de radiación electrónica en energía eléctrica; y equipos para la recolección y conversión de energía solar en electricidad, a saber, </w:t>
      </w:r>
      <w:r w:rsidR="00C23BF4" w:rsidRPr="002D634C">
        <w:t>c</w:t>
      </w:r>
      <w:r w:rsidR="00C23BF4">
        <w:t>é</w:t>
      </w:r>
      <w:r w:rsidR="00C23BF4" w:rsidRPr="002D634C">
        <w:t>lula</w:t>
      </w:r>
      <w:r w:rsidR="00C23BF4">
        <w:t>s</w:t>
      </w:r>
      <w:r w:rsidR="00C23BF4" w:rsidRPr="002D634C">
        <w:t xml:space="preserve"> </w:t>
      </w:r>
      <w:r w:rsidRPr="002D634C">
        <w:t>solares e inversores.</w:t>
      </w:r>
    </w:p>
    <w:p w14:paraId="6BBD82D9" w14:textId="258931B9" w:rsidR="001C61E6" w:rsidRPr="002D634C" w:rsidRDefault="001C61E6" w:rsidP="001C61E6">
      <w:pPr>
        <w:spacing w:line="360" w:lineRule="auto"/>
        <w:jc w:val="both"/>
      </w:pPr>
      <w:r w:rsidRPr="002D634C">
        <w:rPr>
          <w:b/>
          <w:bCs/>
        </w:rPr>
        <w:t>Clase 35:</w:t>
      </w:r>
      <w:r w:rsidRPr="002D634C">
        <w:t xml:space="preserve"> </w:t>
      </w:r>
      <w:r w:rsidR="00C23BF4">
        <w:t>c</w:t>
      </w:r>
      <w:r w:rsidRPr="002D634C">
        <w:t>onsulta en el ámbito de la eficiencia energética referente a la energía solar y renovable.</w:t>
      </w:r>
    </w:p>
    <w:p w14:paraId="6051BC09" w14:textId="4F4BE07D" w:rsidR="001C61E6" w:rsidRPr="002D634C" w:rsidRDefault="001C61E6" w:rsidP="001C61E6">
      <w:pPr>
        <w:spacing w:line="360" w:lineRule="auto"/>
        <w:jc w:val="both"/>
      </w:pPr>
      <w:r w:rsidRPr="002D634C">
        <w:rPr>
          <w:b/>
          <w:bCs/>
        </w:rPr>
        <w:t>Clase 36:</w:t>
      </w:r>
      <w:r w:rsidRPr="002D634C">
        <w:t xml:space="preserve"> </w:t>
      </w:r>
      <w:r w:rsidR="00C23BF4">
        <w:t>s</w:t>
      </w:r>
      <w:r w:rsidRPr="002D634C">
        <w:t>ervicios de financiamiento de paneles solares</w:t>
      </w:r>
      <w:r w:rsidR="00C23BF4">
        <w:t>.</w:t>
      </w:r>
    </w:p>
    <w:p w14:paraId="3AA79331" w14:textId="0CCB87FC" w:rsidR="001C61E6" w:rsidRPr="002D634C" w:rsidRDefault="001C61E6" w:rsidP="001C61E6">
      <w:pPr>
        <w:spacing w:line="360" w:lineRule="auto"/>
        <w:jc w:val="both"/>
      </w:pPr>
      <w:r w:rsidRPr="002D634C">
        <w:rPr>
          <w:b/>
          <w:bCs/>
        </w:rPr>
        <w:t>Clase 37:</w:t>
      </w:r>
      <w:r w:rsidRPr="002D634C">
        <w:t xml:space="preserve"> </w:t>
      </w:r>
      <w:r w:rsidR="00C23BF4">
        <w:t>i</w:t>
      </w:r>
      <w:r w:rsidRPr="002D634C">
        <w:t>nstalación, mantenimiento y reparación de paneles solares y otros equipos para la conversión de energía solar en electricidad; instalación de sistemas de energía solar y consultoría relacionada con los mismos.</w:t>
      </w:r>
    </w:p>
    <w:p w14:paraId="49C6842F" w14:textId="03AFB8E5" w:rsidR="001C61E6" w:rsidRPr="002D634C" w:rsidRDefault="001C61E6" w:rsidP="001C61E6">
      <w:pPr>
        <w:spacing w:line="360" w:lineRule="auto"/>
        <w:jc w:val="both"/>
      </w:pPr>
      <w:r w:rsidRPr="002D634C">
        <w:rPr>
          <w:b/>
          <w:bCs/>
        </w:rPr>
        <w:t>Clase 42:</w:t>
      </w:r>
      <w:r w:rsidRPr="002D634C">
        <w:t xml:space="preserve"> </w:t>
      </w:r>
      <w:r w:rsidR="00C23BF4">
        <w:t>m</w:t>
      </w:r>
      <w:r w:rsidRPr="002D634C">
        <w:t>onitoreo de paneles solares y otros equipos para la conversión de energía solar en electricidad; monitoreo de la eficiencia, niveles de producción y otros datos de rendimiento de paneles solares y otros equipos para su uso en la conversión de energía solar en electricidad.</w:t>
      </w:r>
    </w:p>
    <w:p w14:paraId="5FC9E08E" w14:textId="77777777" w:rsidR="001C61E6" w:rsidRPr="002D634C" w:rsidRDefault="001C61E6" w:rsidP="001C61E6">
      <w:pPr>
        <w:widowControl w:val="0"/>
        <w:spacing w:line="360" w:lineRule="auto"/>
        <w:jc w:val="both"/>
        <w:rPr>
          <w:b/>
        </w:rPr>
      </w:pPr>
    </w:p>
    <w:p w14:paraId="5EB88D7D" w14:textId="5F1DCCB8" w:rsidR="001C61E6" w:rsidRPr="002D634C" w:rsidRDefault="00C23BF4" w:rsidP="001C61E6">
      <w:pPr>
        <w:widowControl w:val="0"/>
        <w:spacing w:line="360" w:lineRule="auto"/>
        <w:jc w:val="both"/>
      </w:pPr>
      <w:r>
        <w:t>M</w:t>
      </w:r>
      <w:r w:rsidR="001C61E6" w:rsidRPr="002D634C">
        <w:t xml:space="preserve">ediante resolución dictada a las 14:09:11 horas del 6 de abril del 2017, </w:t>
      </w:r>
      <w:r w:rsidRPr="002D634C">
        <w:t>Registro de la Propiedad Industrial</w:t>
      </w:r>
      <w:r>
        <w:t xml:space="preserve"> </w:t>
      </w:r>
      <w:r w:rsidR="00996EB2" w:rsidRPr="002D634C">
        <w:t>rechazó</w:t>
      </w:r>
      <w:r w:rsidR="001C61E6" w:rsidRPr="002D634C">
        <w:t xml:space="preserve"> la inscripción de la solicitada</w:t>
      </w:r>
      <w:r>
        <w:t>, por lo</w:t>
      </w:r>
      <w:r w:rsidR="001C61E6" w:rsidRPr="002D634C">
        <w:t xml:space="preserve"> que la empresa TESLA MOTORS, INC. presentó recurso de revocatoria y apelación, en contra de la resolución relacionada, y por esa circunstancia conoce este Tribunal.</w:t>
      </w:r>
    </w:p>
    <w:p w14:paraId="6918CF72" w14:textId="77777777" w:rsidR="00DA78B3" w:rsidRPr="002D634C" w:rsidRDefault="00DA78B3" w:rsidP="001C61E6">
      <w:pPr>
        <w:widowControl w:val="0"/>
        <w:spacing w:line="360" w:lineRule="auto"/>
        <w:jc w:val="both"/>
      </w:pPr>
    </w:p>
    <w:p w14:paraId="77DB3CD9" w14:textId="05C92D1B" w:rsidR="00DA78B3" w:rsidRPr="002D634C" w:rsidRDefault="00DA78B3" w:rsidP="00DA78B3">
      <w:pPr>
        <w:widowControl w:val="0"/>
        <w:spacing w:line="360" w:lineRule="auto"/>
        <w:jc w:val="both"/>
      </w:pPr>
      <w:r w:rsidRPr="002D634C">
        <w:rPr>
          <w:b/>
          <w:lang w:val="es-ES"/>
        </w:rPr>
        <w:t>SEGUNDO. NULIDAD DEL VOTO 0423-2019.</w:t>
      </w:r>
      <w:r w:rsidRPr="002D634C">
        <w:t xml:space="preserve">  </w:t>
      </w:r>
      <w:r w:rsidR="00225407">
        <w:t>M</w:t>
      </w:r>
      <w:r w:rsidRPr="002D634C">
        <w:t>ediante voto 0423-2019 de las 9:35 horas del 7 de agosto del 2019</w:t>
      </w:r>
      <w:r w:rsidR="008144A1" w:rsidRPr="008144A1">
        <w:t xml:space="preserve"> </w:t>
      </w:r>
      <w:r w:rsidR="008144A1" w:rsidRPr="002D634C">
        <w:t xml:space="preserve">dictado por este Tribunal, </w:t>
      </w:r>
      <w:r w:rsidR="00225407">
        <w:t>se</w:t>
      </w:r>
      <w:r w:rsidRPr="002D634C">
        <w:t xml:space="preserve"> </w:t>
      </w:r>
      <w:r w:rsidR="00225407" w:rsidRPr="002D634C">
        <w:t>declar</w:t>
      </w:r>
      <w:r w:rsidR="00225407">
        <w:t>ó</w:t>
      </w:r>
      <w:r w:rsidR="00225407" w:rsidRPr="002D634C">
        <w:t xml:space="preserve"> </w:t>
      </w:r>
      <w:r w:rsidRPr="002D634C">
        <w:t xml:space="preserve">con lugar el recurso de apelación y </w:t>
      </w:r>
      <w:r w:rsidR="00225407">
        <w:t xml:space="preserve">se </w:t>
      </w:r>
      <w:r w:rsidRPr="002D634C">
        <w:t>resolvió revocar</w:t>
      </w:r>
      <w:r w:rsidR="00225407">
        <w:t xml:space="preserve"> la resolución venida en alzada. No obstante, en atención a</w:t>
      </w:r>
      <w:r w:rsidRPr="002D634C">
        <w:t xml:space="preserve"> la potestad de autotutela de la Administración ante errores de derecho que sean evidentes y manifiestos, se podrá decretar la nulidad de sus resoluciones, en aras de la seguridad y certeza </w:t>
      </w:r>
      <w:r w:rsidRPr="002D634C">
        <w:lastRenderedPageBreak/>
        <w:t xml:space="preserve">jurídica, teniendo en consideración los principios de verdad real e </w:t>
      </w:r>
      <w:r w:rsidR="00225407" w:rsidRPr="005A2F71">
        <w:rPr>
          <w:i/>
          <w:iCs/>
        </w:rPr>
        <w:t xml:space="preserve">indubio </w:t>
      </w:r>
      <w:r w:rsidRPr="005A2F71">
        <w:rPr>
          <w:i/>
          <w:iCs/>
        </w:rPr>
        <w:t>pro actione</w:t>
      </w:r>
      <w:r w:rsidRPr="002D634C">
        <w:t xml:space="preserve">, que informan el procedimiento en esta </w:t>
      </w:r>
      <w:r w:rsidR="008144A1">
        <w:t>i</w:t>
      </w:r>
      <w:r w:rsidRPr="002D634C">
        <w:t xml:space="preserve">nstancia </w:t>
      </w:r>
      <w:r w:rsidR="00225407">
        <w:t xml:space="preserve">y </w:t>
      </w:r>
      <w:r w:rsidRPr="002D634C">
        <w:t>conforme a</w:t>
      </w:r>
      <w:r w:rsidR="00225407">
        <w:t xml:space="preserve"> </w:t>
      </w:r>
      <w:r w:rsidRPr="002D634C">
        <w:t>l</w:t>
      </w:r>
      <w:r w:rsidR="00225407">
        <w:t>os</w:t>
      </w:r>
      <w:r w:rsidRPr="002D634C">
        <w:t xml:space="preserve"> artículo</w:t>
      </w:r>
      <w:r w:rsidR="00225407">
        <w:t>s</w:t>
      </w:r>
      <w:r w:rsidRPr="002D634C">
        <w:t xml:space="preserve"> 22 de la Ley de Procedimientos de Observancia de los Derechos de Propiedad Intelectual</w:t>
      </w:r>
      <w:r w:rsidR="00225407">
        <w:t xml:space="preserve">, </w:t>
      </w:r>
      <w:r w:rsidR="00225407" w:rsidRPr="002D634C">
        <w:t>31.2 y 33.2 párrafo cuarto del Código Procesal Civil</w:t>
      </w:r>
      <w:r w:rsidRPr="002D634C">
        <w:t xml:space="preserve">, lo que procede es declarar </w:t>
      </w:r>
      <w:r w:rsidR="005E21F4">
        <w:t>de oficio la nulidad d</w:t>
      </w:r>
      <w:r w:rsidRPr="002D634C">
        <w:t>el voto mencionado, en razón de que en el análisis</w:t>
      </w:r>
      <w:r w:rsidR="008144A1" w:rsidRPr="008144A1">
        <w:t xml:space="preserve"> </w:t>
      </w:r>
      <w:r w:rsidR="008144A1" w:rsidRPr="002D634C">
        <w:t>no se incluy</w:t>
      </w:r>
      <w:r w:rsidR="008144A1">
        <w:t>eron</w:t>
      </w:r>
      <w:r w:rsidRPr="002D634C">
        <w:t xml:space="preserve"> los registros marcarios 230240 y 230238, pues solo se refirió al </w:t>
      </w:r>
      <w:r w:rsidR="008E710C" w:rsidRPr="002D634C">
        <w:t xml:space="preserve">ya caduco </w:t>
      </w:r>
      <w:r w:rsidRPr="002D634C">
        <w:t>registro marcario 46003</w:t>
      </w:r>
      <w:r w:rsidR="005E21F4">
        <w:t xml:space="preserve">. </w:t>
      </w:r>
      <w:r w:rsidRPr="002D634C">
        <w:t xml:space="preserve">Por ello, el voto número 0423-2019 de las 9:35 horas del 7 de agosto del 2019, dictado por este Tribunal, se </w:t>
      </w:r>
      <w:r w:rsidR="00602371" w:rsidRPr="002D634C">
        <w:t>deja</w:t>
      </w:r>
      <w:r w:rsidRPr="002D634C">
        <w:t xml:space="preserve"> sin ningún valor ni efecto, y sin mayor dilación, </w:t>
      </w:r>
      <w:r w:rsidR="008E710C" w:rsidRPr="002D634C">
        <w:t xml:space="preserve">se </w:t>
      </w:r>
      <w:r w:rsidR="008144A1">
        <w:t>procede</w:t>
      </w:r>
      <w:r w:rsidRPr="002D634C">
        <w:t xml:space="preserve"> a conocer el fondo del presente asunto</w:t>
      </w:r>
      <w:r w:rsidR="00225407">
        <w:t>.</w:t>
      </w:r>
    </w:p>
    <w:p w14:paraId="30BA5B60" w14:textId="77777777" w:rsidR="001C61E6" w:rsidRPr="002D634C" w:rsidRDefault="001C61E6" w:rsidP="001C61E6">
      <w:pPr>
        <w:widowControl w:val="0"/>
        <w:spacing w:line="360" w:lineRule="auto"/>
        <w:jc w:val="both"/>
        <w:rPr>
          <w:b/>
        </w:rPr>
      </w:pPr>
    </w:p>
    <w:p w14:paraId="7850462B" w14:textId="5DFE5724" w:rsidR="001C61E6" w:rsidRPr="008C1A17" w:rsidRDefault="00C15C53" w:rsidP="001C61E6">
      <w:pPr>
        <w:widowControl w:val="0"/>
        <w:spacing w:line="360" w:lineRule="auto"/>
        <w:jc w:val="both"/>
      </w:pPr>
      <w:r w:rsidRPr="002D634C">
        <w:rPr>
          <w:b/>
          <w:bCs/>
        </w:rPr>
        <w:t>TERCERO</w:t>
      </w:r>
      <w:r w:rsidR="00DA78B3" w:rsidRPr="002D634C">
        <w:rPr>
          <w:b/>
          <w:bCs/>
        </w:rPr>
        <w:t>. ASPECTOS RELEVANTES PARA LA RESOLUCI</w:t>
      </w:r>
      <w:r w:rsidR="008144A1">
        <w:rPr>
          <w:b/>
          <w:bCs/>
        </w:rPr>
        <w:t>Ó</w:t>
      </w:r>
      <w:r w:rsidR="00DA78B3" w:rsidRPr="002D634C">
        <w:rPr>
          <w:b/>
          <w:bCs/>
        </w:rPr>
        <w:t xml:space="preserve">N DEL CASO. </w:t>
      </w:r>
      <w:r w:rsidR="00DA78B3" w:rsidRPr="002D634C">
        <w:t xml:space="preserve"> </w:t>
      </w:r>
      <w:r w:rsidR="00225407">
        <w:t>M</w:t>
      </w:r>
      <w:r w:rsidR="001C61E6" w:rsidRPr="002D634C">
        <w:t xml:space="preserve">ediante escrito presentado </w:t>
      </w:r>
      <w:r w:rsidR="008144A1">
        <w:t>en e</w:t>
      </w:r>
      <w:r w:rsidR="001C61E6" w:rsidRPr="002D634C">
        <w:t xml:space="preserve">l Registro de la Propiedad Industrial </w:t>
      </w:r>
      <w:r w:rsidR="00BC74AA">
        <w:t>a</w:t>
      </w:r>
      <w:r w:rsidR="00BC74AA" w:rsidRPr="002D634C">
        <w:t xml:space="preserve"> </w:t>
      </w:r>
      <w:r w:rsidR="001C61E6" w:rsidRPr="002D634C">
        <w:t xml:space="preserve">las 14:13:10 horas del 23 de agosto del 2017, la empresa TESLA MOTORS, INC. presentó acción de cancelación por falta de uso de la marca TESLA en clase 9, registro 46003 </w:t>
      </w:r>
      <w:r w:rsidR="008144A1">
        <w:t>cuyo</w:t>
      </w:r>
      <w:r w:rsidR="001C61E6" w:rsidRPr="002D634C">
        <w:t xml:space="preserve"> titular</w:t>
      </w:r>
      <w:r w:rsidR="008144A1">
        <w:t xml:space="preserve"> fue</w:t>
      </w:r>
      <w:r w:rsidR="001C61E6" w:rsidRPr="002D634C">
        <w:t xml:space="preserve"> TESLA HOLDINGS, AS, </w:t>
      </w:r>
      <w:r w:rsidR="00BC74AA">
        <w:t xml:space="preserve">con </w:t>
      </w:r>
      <w:r w:rsidR="00BC74AA" w:rsidRPr="002D634C">
        <w:t>fundament</w:t>
      </w:r>
      <w:r w:rsidR="00BC74AA">
        <w:t>o</w:t>
      </w:r>
      <w:r w:rsidR="00BC74AA" w:rsidRPr="002D634C">
        <w:t xml:space="preserve"> </w:t>
      </w:r>
      <w:r w:rsidR="001C61E6" w:rsidRPr="002D634C">
        <w:t xml:space="preserve">en el artículo </w:t>
      </w:r>
      <w:r w:rsidR="006E3B6A" w:rsidRPr="002D634C">
        <w:t>3</w:t>
      </w:r>
      <w:r w:rsidR="001C61E6" w:rsidRPr="002D634C">
        <w:t>9 de la Ley de Marcas y otros Signos Distintivos.  Efectivamente, consta a folio 1</w:t>
      </w:r>
      <w:r w:rsidRPr="002D634C">
        <w:t>54</w:t>
      </w:r>
      <w:r w:rsidR="001C61E6" w:rsidRPr="002D634C">
        <w:t xml:space="preserve"> del legajo </w:t>
      </w:r>
      <w:r w:rsidR="00BC74AA" w:rsidRPr="002D634C">
        <w:t xml:space="preserve">digital </w:t>
      </w:r>
      <w:r w:rsidR="001C61E6" w:rsidRPr="002D634C">
        <w:t>de apelación</w:t>
      </w:r>
      <w:r w:rsidR="008144A1">
        <w:t xml:space="preserve"> </w:t>
      </w:r>
      <w:r w:rsidR="001960D6">
        <w:t xml:space="preserve">la </w:t>
      </w:r>
      <w:r w:rsidR="001C61E6" w:rsidRPr="002D634C">
        <w:t>certificación RNPDIGITAL-</w:t>
      </w:r>
      <w:r w:rsidRPr="002D634C">
        <w:rPr>
          <w:lang w:val="es-ES"/>
        </w:rPr>
        <w:t>1227544-2019</w:t>
      </w:r>
      <w:r w:rsidR="001960D6">
        <w:rPr>
          <w:lang w:val="es-ES"/>
        </w:rPr>
        <w:t>, en la que se muestra la</w:t>
      </w:r>
      <w:r w:rsidR="001C61E6" w:rsidRPr="002D634C">
        <w:t xml:space="preserve"> </w:t>
      </w:r>
      <w:r w:rsidR="00BC74AA">
        <w:t>presenta</w:t>
      </w:r>
      <w:r w:rsidR="001960D6">
        <w:t>ción de</w:t>
      </w:r>
      <w:r w:rsidR="00BC74AA" w:rsidRPr="002D634C">
        <w:t xml:space="preserve"> </w:t>
      </w:r>
      <w:r w:rsidR="001C61E6" w:rsidRPr="002D634C">
        <w:t>la</w:t>
      </w:r>
      <w:r w:rsidR="00BC74AA">
        <w:t xml:space="preserve"> acción de </w:t>
      </w:r>
      <w:r w:rsidR="00BC74AA" w:rsidRPr="005A2F71">
        <w:t>c</w:t>
      </w:r>
      <w:r w:rsidR="001C61E6" w:rsidRPr="005A2F71">
        <w:t>ancelación por falta de uso</w:t>
      </w:r>
      <w:r w:rsidR="001960D6">
        <w:t xml:space="preserve"> la cual fue </w:t>
      </w:r>
      <w:r w:rsidR="00BC74AA">
        <w:t>tramitada en la a</w:t>
      </w:r>
      <w:r w:rsidR="001C61E6" w:rsidRPr="005A2F71">
        <w:t>notación 2/113264</w:t>
      </w:r>
      <w:r w:rsidR="00BC74AA">
        <w:t xml:space="preserve"> y a la fecha de emisión de la certificación, </w:t>
      </w:r>
      <w:r w:rsidR="001960D6">
        <w:t>su</w:t>
      </w:r>
      <w:r w:rsidR="00BC74AA">
        <w:t xml:space="preserve"> estado es</w:t>
      </w:r>
      <w:r w:rsidR="001C61E6" w:rsidRPr="005A2F71">
        <w:t xml:space="preserve">: </w:t>
      </w:r>
      <w:r w:rsidR="00BC74AA">
        <w:t>“c</w:t>
      </w:r>
      <w:r w:rsidR="00BC74AA" w:rsidRPr="005A2F71">
        <w:t xml:space="preserve">on </w:t>
      </w:r>
      <w:r w:rsidRPr="005A2F71">
        <w:t>resolución que acoge desde 24-JUL-18</w:t>
      </w:r>
      <w:r w:rsidR="001C61E6" w:rsidRPr="005A2F71">
        <w:t>”</w:t>
      </w:r>
      <w:r w:rsidRPr="008C1A17">
        <w:t>.</w:t>
      </w:r>
    </w:p>
    <w:p w14:paraId="3AA0C6B9" w14:textId="77777777" w:rsidR="00C15C53" w:rsidRPr="002D634C" w:rsidRDefault="00C15C53" w:rsidP="00C15C53">
      <w:pPr>
        <w:spacing w:line="360" w:lineRule="auto"/>
        <w:jc w:val="both"/>
        <w:rPr>
          <w:b/>
        </w:rPr>
      </w:pPr>
    </w:p>
    <w:p w14:paraId="383A7ECC" w14:textId="45B31BD8" w:rsidR="0066648F" w:rsidRPr="002D634C" w:rsidRDefault="00257A04" w:rsidP="0066648F">
      <w:pPr>
        <w:spacing w:line="360" w:lineRule="auto"/>
        <w:jc w:val="both"/>
        <w:rPr>
          <w:bCs/>
        </w:rPr>
      </w:pPr>
      <w:r>
        <w:rPr>
          <w:b/>
        </w:rPr>
        <w:t>CUAR</w:t>
      </w:r>
      <w:r w:rsidR="0066648F" w:rsidRPr="002D634C">
        <w:rPr>
          <w:b/>
          <w:bCs/>
        </w:rPr>
        <w:t xml:space="preserve">TO. </w:t>
      </w:r>
      <w:r w:rsidR="0066648F" w:rsidRPr="002D634C">
        <w:rPr>
          <w:bCs/>
        </w:rPr>
        <w:t xml:space="preserve">Una vez analizado el acto administrativo de primera instancia no se observan vicios en sus elementos esenciales, que causen nulidades, invalidez o indefensión que sea </w:t>
      </w:r>
      <w:r w:rsidR="008C1A17" w:rsidRPr="002D634C">
        <w:rPr>
          <w:bCs/>
        </w:rPr>
        <w:t>necesari</w:t>
      </w:r>
      <w:r w:rsidR="008C1A17">
        <w:rPr>
          <w:bCs/>
        </w:rPr>
        <w:t>o</w:t>
      </w:r>
      <w:r w:rsidR="008C1A17" w:rsidRPr="002D634C">
        <w:rPr>
          <w:bCs/>
        </w:rPr>
        <w:t xml:space="preserve"> </w:t>
      </w:r>
      <w:r w:rsidR="0066648F" w:rsidRPr="002D634C">
        <w:rPr>
          <w:bCs/>
        </w:rPr>
        <w:t>sanear.</w:t>
      </w:r>
    </w:p>
    <w:p w14:paraId="371F1A6C" w14:textId="77777777" w:rsidR="001C61E6" w:rsidRPr="002D634C" w:rsidRDefault="001C61E6" w:rsidP="001C61E6">
      <w:pPr>
        <w:spacing w:line="360" w:lineRule="auto"/>
        <w:jc w:val="both"/>
      </w:pPr>
    </w:p>
    <w:p w14:paraId="3F45718F" w14:textId="7FF1E525" w:rsidR="001C61E6" w:rsidRPr="002D634C" w:rsidRDefault="00257A04" w:rsidP="001C61E6">
      <w:pPr>
        <w:widowControl w:val="0"/>
        <w:spacing w:line="360" w:lineRule="auto"/>
        <w:jc w:val="both"/>
      </w:pPr>
      <w:r>
        <w:rPr>
          <w:b/>
          <w:bCs/>
        </w:rPr>
        <w:t>QUIN</w:t>
      </w:r>
      <w:r w:rsidRPr="002D634C">
        <w:rPr>
          <w:b/>
          <w:bCs/>
        </w:rPr>
        <w:t>TO</w:t>
      </w:r>
      <w:r w:rsidR="001C61E6" w:rsidRPr="002D634C">
        <w:rPr>
          <w:b/>
          <w:bCs/>
        </w:rPr>
        <w:t xml:space="preserve">. EN CUANTO A LOS HECHOS PROBADOS.  </w:t>
      </w:r>
      <w:r w:rsidR="001C61E6" w:rsidRPr="002D634C">
        <w:t xml:space="preserve">De importancia para la resolución del asunto se </w:t>
      </w:r>
      <w:r w:rsidR="001960D6">
        <w:t>enumeran</w:t>
      </w:r>
      <w:r w:rsidR="001C61E6" w:rsidRPr="002D634C">
        <w:t xml:space="preserve"> l</w:t>
      </w:r>
      <w:r w:rsidR="00A23D82" w:rsidRPr="002D634C">
        <w:t>os</w:t>
      </w:r>
      <w:r w:rsidR="001C61E6" w:rsidRPr="002D634C">
        <w:t xml:space="preserve"> siguiente</w:t>
      </w:r>
      <w:r w:rsidR="00A23D82" w:rsidRPr="002D634C">
        <w:t>s</w:t>
      </w:r>
      <w:r w:rsidR="001960D6">
        <w:t xml:space="preserve"> hechos</w:t>
      </w:r>
      <w:r w:rsidR="001C61E6" w:rsidRPr="002D634C">
        <w:t>:</w:t>
      </w:r>
    </w:p>
    <w:p w14:paraId="662249FF" w14:textId="77777777" w:rsidR="001C61E6" w:rsidRPr="002D634C" w:rsidRDefault="001C61E6" w:rsidP="001C61E6">
      <w:pPr>
        <w:widowControl w:val="0"/>
        <w:spacing w:line="360" w:lineRule="auto"/>
        <w:jc w:val="both"/>
        <w:rPr>
          <w:highlight w:val="yellow"/>
        </w:rPr>
      </w:pPr>
    </w:p>
    <w:p w14:paraId="4C7DADAD" w14:textId="64CF077D" w:rsidR="00A23D82" w:rsidRPr="002D634C" w:rsidRDefault="00A23D82" w:rsidP="00A23D82">
      <w:pPr>
        <w:pStyle w:val="Prrafodelista"/>
        <w:widowControl w:val="0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634C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2D634C">
        <w:rPr>
          <w:rFonts w:ascii="Times New Roman" w:hAnsi="Times New Roman" w:cs="Times New Roman"/>
          <w:sz w:val="24"/>
          <w:szCs w:val="24"/>
        </w:rPr>
        <w:t xml:space="preserve"> en el Registro de la Propiedad Industrial, se encuentra inscrito el nombre </w:t>
      </w:r>
      <w:r w:rsidRPr="002D634C">
        <w:rPr>
          <w:rFonts w:ascii="Times New Roman" w:hAnsi="Times New Roman" w:cs="Times New Roman"/>
          <w:sz w:val="24"/>
          <w:szCs w:val="24"/>
        </w:rPr>
        <w:lastRenderedPageBreak/>
        <w:t xml:space="preserve">comercial </w:t>
      </w:r>
      <w:r w:rsidRPr="002D634C">
        <w:rPr>
          <w:rFonts w:ascii="Times New Roman" w:hAnsi="Times New Roman" w:cs="Times New Roman"/>
          <w:b/>
          <w:bCs/>
          <w:sz w:val="24"/>
          <w:szCs w:val="24"/>
        </w:rPr>
        <w:t>TESLA Costa Rica</w:t>
      </w:r>
      <w:r w:rsidRPr="002D634C">
        <w:rPr>
          <w:rFonts w:ascii="Times New Roman" w:hAnsi="Times New Roman" w:cs="Times New Roman"/>
          <w:sz w:val="24"/>
          <w:szCs w:val="24"/>
        </w:rPr>
        <w:t xml:space="preserve">, registro 230238, en clase 49 internacional, para proteger y distinguir: </w:t>
      </w:r>
      <w:r w:rsidR="008C1A17">
        <w:rPr>
          <w:rFonts w:ascii="Times New Roman" w:hAnsi="Times New Roman" w:cs="Times New Roman"/>
          <w:sz w:val="24"/>
          <w:szCs w:val="24"/>
        </w:rPr>
        <w:t>u</w:t>
      </w:r>
      <w:r w:rsidR="008C1A17" w:rsidRPr="002D634C">
        <w:rPr>
          <w:rFonts w:ascii="Times New Roman" w:hAnsi="Times New Roman" w:cs="Times New Roman"/>
          <w:sz w:val="24"/>
          <w:szCs w:val="24"/>
        </w:rPr>
        <w:t xml:space="preserve">n </w:t>
      </w:r>
      <w:r w:rsidRPr="002D634C">
        <w:rPr>
          <w:rFonts w:ascii="Times New Roman" w:hAnsi="Times New Roman" w:cs="Times New Roman"/>
          <w:sz w:val="24"/>
          <w:szCs w:val="24"/>
        </w:rPr>
        <w:t>establecimiento comercial dedicado a la instalación y revisión de sistemas eléctricos y diseños de planos, servicios de análisis, investigación y mejoramiento de sistemas eléctricos</w:t>
      </w:r>
      <w:r w:rsidR="001960D6">
        <w:rPr>
          <w:rFonts w:ascii="Times New Roman" w:hAnsi="Times New Roman" w:cs="Times New Roman"/>
          <w:sz w:val="24"/>
          <w:szCs w:val="24"/>
        </w:rPr>
        <w:t>,</w:t>
      </w:r>
      <w:r w:rsidRPr="002D634C">
        <w:rPr>
          <w:rFonts w:ascii="Times New Roman" w:hAnsi="Times New Roman" w:cs="Times New Roman"/>
          <w:sz w:val="24"/>
          <w:szCs w:val="24"/>
        </w:rPr>
        <w:t xml:space="preserve"> </w:t>
      </w:r>
      <w:r w:rsidR="001960D6" w:rsidRPr="002D634C">
        <w:rPr>
          <w:rFonts w:ascii="Times New Roman" w:hAnsi="Times New Roman" w:cs="Times New Roman"/>
          <w:sz w:val="24"/>
          <w:szCs w:val="24"/>
        </w:rPr>
        <w:t xml:space="preserve">cuyo titular es TESLA COSTA RICA, S.A. </w:t>
      </w:r>
      <w:r w:rsidRPr="002D634C">
        <w:rPr>
          <w:rFonts w:ascii="Times New Roman" w:hAnsi="Times New Roman" w:cs="Times New Roman"/>
          <w:sz w:val="24"/>
          <w:szCs w:val="24"/>
        </w:rPr>
        <w:t xml:space="preserve">(folio 17 del legajo </w:t>
      </w:r>
      <w:r w:rsidR="008C1A17" w:rsidRPr="002D634C">
        <w:rPr>
          <w:rFonts w:ascii="Times New Roman" w:hAnsi="Times New Roman" w:cs="Times New Roman"/>
          <w:sz w:val="24"/>
          <w:szCs w:val="24"/>
        </w:rPr>
        <w:t xml:space="preserve">digital </w:t>
      </w:r>
      <w:r w:rsidRPr="002D634C">
        <w:rPr>
          <w:rFonts w:ascii="Times New Roman" w:hAnsi="Times New Roman" w:cs="Times New Roman"/>
          <w:sz w:val="24"/>
          <w:szCs w:val="24"/>
        </w:rPr>
        <w:t xml:space="preserve">de apelación). </w:t>
      </w:r>
    </w:p>
    <w:p w14:paraId="0C7CB139" w14:textId="77777777" w:rsidR="00A23D82" w:rsidRPr="002D634C" w:rsidRDefault="00A23D82" w:rsidP="00A23D82">
      <w:pPr>
        <w:pStyle w:val="Prrafodelista"/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79659" w14:textId="560EF929" w:rsidR="00A23D82" w:rsidRPr="002D634C" w:rsidRDefault="00A23D82" w:rsidP="00A23D82">
      <w:pPr>
        <w:pStyle w:val="Prrafodelista"/>
        <w:widowControl w:val="0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634C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="00C4431F">
        <w:rPr>
          <w:rFonts w:ascii="Times New Roman" w:hAnsi="Times New Roman" w:cs="Times New Roman"/>
          <w:sz w:val="24"/>
          <w:szCs w:val="24"/>
        </w:rPr>
        <w:t xml:space="preserve"> </w:t>
      </w:r>
      <w:r w:rsidRPr="002D634C">
        <w:rPr>
          <w:rFonts w:ascii="Times New Roman" w:hAnsi="Times New Roman" w:cs="Times New Roman"/>
          <w:sz w:val="24"/>
          <w:szCs w:val="24"/>
        </w:rPr>
        <w:t xml:space="preserve">en el Registro de la Propiedad Industrial, se encuentra inscrita la marca de servicios </w:t>
      </w:r>
      <w:r w:rsidRPr="002D634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16EE75" wp14:editId="4DC6C490">
            <wp:extent cx="1008184" cy="289112"/>
            <wp:effectExtent l="0" t="0" r="190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0454" cy="30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634C">
        <w:rPr>
          <w:rFonts w:ascii="Times New Roman" w:hAnsi="Times New Roman" w:cs="Times New Roman"/>
          <w:sz w:val="24"/>
          <w:szCs w:val="24"/>
        </w:rPr>
        <w:t xml:space="preserve">, registro 230240, en </w:t>
      </w:r>
      <w:r w:rsidRPr="005A2F71">
        <w:rPr>
          <w:rFonts w:ascii="Times New Roman" w:hAnsi="Times New Roman" w:cs="Times New Roman"/>
          <w:sz w:val="24"/>
          <w:szCs w:val="24"/>
          <w:u w:val="single"/>
        </w:rPr>
        <w:t>clase 37</w:t>
      </w:r>
      <w:r w:rsidRPr="002D634C">
        <w:rPr>
          <w:rFonts w:ascii="Times New Roman" w:hAnsi="Times New Roman" w:cs="Times New Roman"/>
          <w:sz w:val="24"/>
          <w:szCs w:val="24"/>
        </w:rPr>
        <w:t xml:space="preserve"> internacional, para proteger y distinguir: </w:t>
      </w:r>
      <w:r w:rsidR="008C1A17">
        <w:rPr>
          <w:rFonts w:ascii="Times New Roman" w:hAnsi="Times New Roman" w:cs="Times New Roman"/>
          <w:sz w:val="24"/>
          <w:szCs w:val="24"/>
        </w:rPr>
        <w:t>s</w:t>
      </w:r>
      <w:r w:rsidR="008C1A17" w:rsidRPr="002D634C">
        <w:rPr>
          <w:rFonts w:ascii="Times New Roman" w:hAnsi="Times New Roman" w:cs="Times New Roman"/>
          <w:sz w:val="24"/>
          <w:szCs w:val="24"/>
        </w:rPr>
        <w:t xml:space="preserve">ervicios </w:t>
      </w:r>
      <w:r w:rsidRPr="002D634C">
        <w:rPr>
          <w:rFonts w:ascii="Times New Roman" w:hAnsi="Times New Roman" w:cs="Times New Roman"/>
          <w:sz w:val="24"/>
          <w:szCs w:val="24"/>
        </w:rPr>
        <w:t xml:space="preserve">de instalación y revisión de servicios eléctricos; y en </w:t>
      </w:r>
      <w:r w:rsidRPr="005A2F71">
        <w:rPr>
          <w:rFonts w:ascii="Times New Roman" w:hAnsi="Times New Roman" w:cs="Times New Roman"/>
          <w:sz w:val="24"/>
          <w:szCs w:val="24"/>
          <w:u w:val="single"/>
        </w:rPr>
        <w:t>clase 42</w:t>
      </w:r>
      <w:r w:rsidRPr="002D634C">
        <w:rPr>
          <w:rFonts w:ascii="Times New Roman" w:hAnsi="Times New Roman" w:cs="Times New Roman"/>
          <w:sz w:val="24"/>
          <w:szCs w:val="24"/>
        </w:rPr>
        <w:t xml:space="preserve"> internacional, para proteger y distinguir: </w:t>
      </w:r>
      <w:r w:rsidR="008C1A17">
        <w:rPr>
          <w:rFonts w:ascii="Times New Roman" w:hAnsi="Times New Roman" w:cs="Times New Roman"/>
          <w:sz w:val="24"/>
          <w:szCs w:val="24"/>
        </w:rPr>
        <w:t>d</w:t>
      </w:r>
      <w:r w:rsidR="008C1A17" w:rsidRPr="002D634C">
        <w:rPr>
          <w:rFonts w:ascii="Times New Roman" w:hAnsi="Times New Roman" w:cs="Times New Roman"/>
          <w:sz w:val="24"/>
          <w:szCs w:val="24"/>
        </w:rPr>
        <w:t xml:space="preserve">iseño </w:t>
      </w:r>
      <w:r w:rsidRPr="002D634C">
        <w:rPr>
          <w:rFonts w:ascii="Times New Roman" w:hAnsi="Times New Roman" w:cs="Times New Roman"/>
          <w:sz w:val="24"/>
          <w:szCs w:val="24"/>
        </w:rPr>
        <w:t>de planos, servicios de análisis e investigación industrial</w:t>
      </w:r>
      <w:r w:rsidR="001960D6" w:rsidRPr="002D634C">
        <w:rPr>
          <w:rFonts w:ascii="Times New Roman" w:hAnsi="Times New Roman" w:cs="Times New Roman"/>
          <w:sz w:val="24"/>
          <w:szCs w:val="24"/>
        </w:rPr>
        <w:t>, cuyo titular es TESLA COSTA RICA, S.A.</w:t>
      </w:r>
      <w:r w:rsidRPr="002D634C">
        <w:rPr>
          <w:rFonts w:ascii="Times New Roman" w:hAnsi="Times New Roman" w:cs="Times New Roman"/>
          <w:sz w:val="24"/>
          <w:szCs w:val="24"/>
        </w:rPr>
        <w:t xml:space="preserve"> (folio 17 del legajo </w:t>
      </w:r>
      <w:r w:rsidR="008C1A17" w:rsidRPr="002D634C">
        <w:rPr>
          <w:rFonts w:ascii="Times New Roman" w:hAnsi="Times New Roman" w:cs="Times New Roman"/>
          <w:sz w:val="24"/>
          <w:szCs w:val="24"/>
        </w:rPr>
        <w:t xml:space="preserve">digital </w:t>
      </w:r>
      <w:r w:rsidRPr="002D634C">
        <w:rPr>
          <w:rFonts w:ascii="Times New Roman" w:hAnsi="Times New Roman" w:cs="Times New Roman"/>
          <w:sz w:val="24"/>
          <w:szCs w:val="24"/>
        </w:rPr>
        <w:t xml:space="preserve">de apelación). </w:t>
      </w:r>
    </w:p>
    <w:p w14:paraId="063FA87B" w14:textId="77777777" w:rsidR="00A23D82" w:rsidRPr="002D634C" w:rsidRDefault="00A23D82" w:rsidP="00A23D82">
      <w:pPr>
        <w:pStyle w:val="Prrafodelista"/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F297C" w14:textId="08D25C34" w:rsidR="001C61E6" w:rsidRPr="00C4431F" w:rsidRDefault="001C61E6" w:rsidP="00A23D82">
      <w:pPr>
        <w:pStyle w:val="Prrafodelista"/>
        <w:widowControl w:val="0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31F">
        <w:rPr>
          <w:rFonts w:ascii="Times New Roman" w:hAnsi="Times New Roman" w:cs="Times New Roman"/>
          <w:sz w:val="24"/>
          <w:szCs w:val="24"/>
        </w:rPr>
        <w:t xml:space="preserve">Que la marca </w:t>
      </w:r>
      <w:r w:rsidR="00A23D82" w:rsidRPr="00C4431F">
        <w:rPr>
          <w:rFonts w:ascii="Times New Roman" w:hAnsi="Times New Roman" w:cs="Times New Roman"/>
          <w:sz w:val="24"/>
          <w:szCs w:val="24"/>
        </w:rPr>
        <w:t>de f</w:t>
      </w:r>
      <w:r w:rsidR="00731766" w:rsidRPr="00C4431F">
        <w:rPr>
          <w:rFonts w:ascii="Times New Roman" w:hAnsi="Times New Roman" w:cs="Times New Roman"/>
          <w:sz w:val="24"/>
          <w:szCs w:val="24"/>
        </w:rPr>
        <w:t>á</w:t>
      </w:r>
      <w:r w:rsidR="00A23D82" w:rsidRPr="00C4431F">
        <w:rPr>
          <w:rFonts w:ascii="Times New Roman" w:hAnsi="Times New Roman" w:cs="Times New Roman"/>
          <w:sz w:val="24"/>
          <w:szCs w:val="24"/>
        </w:rPr>
        <w:t xml:space="preserve">brica </w:t>
      </w:r>
      <w:r w:rsidRPr="00C4431F">
        <w:rPr>
          <w:rFonts w:ascii="Times New Roman" w:hAnsi="Times New Roman" w:cs="Times New Roman"/>
          <w:b/>
          <w:bCs/>
          <w:sz w:val="24"/>
          <w:szCs w:val="24"/>
        </w:rPr>
        <w:t>TESLA</w:t>
      </w:r>
      <w:r w:rsidR="008E710C" w:rsidRPr="00C4431F">
        <w:rPr>
          <w:rFonts w:ascii="Times New Roman" w:hAnsi="Times New Roman" w:cs="Times New Roman"/>
          <w:sz w:val="24"/>
          <w:szCs w:val="24"/>
        </w:rPr>
        <w:t>, registro 46003, cuyo titular fue TESLA HOLDING, S.A.,</w:t>
      </w:r>
      <w:r w:rsidRPr="00C4431F">
        <w:rPr>
          <w:rFonts w:ascii="Times New Roman" w:hAnsi="Times New Roman" w:cs="Times New Roman"/>
          <w:sz w:val="24"/>
          <w:szCs w:val="24"/>
        </w:rPr>
        <w:t xml:space="preserve"> estuvo vigente desde el 3 de mayo de 1973 </w:t>
      </w:r>
      <w:r w:rsidR="008C1A17" w:rsidRPr="00C4431F">
        <w:rPr>
          <w:rFonts w:ascii="Times New Roman" w:hAnsi="Times New Roman" w:cs="Times New Roman"/>
          <w:sz w:val="24"/>
          <w:szCs w:val="24"/>
        </w:rPr>
        <w:t xml:space="preserve">hasta el </w:t>
      </w:r>
      <w:r w:rsidRPr="00C4431F">
        <w:rPr>
          <w:rFonts w:ascii="Times New Roman" w:hAnsi="Times New Roman" w:cs="Times New Roman"/>
          <w:sz w:val="24"/>
          <w:szCs w:val="24"/>
        </w:rPr>
        <w:t>3 de mayo</w:t>
      </w:r>
      <w:r w:rsidRPr="00C4431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C4431F">
        <w:rPr>
          <w:rFonts w:ascii="Times New Roman" w:hAnsi="Times New Roman" w:cs="Times New Roman"/>
          <w:sz w:val="24"/>
          <w:szCs w:val="24"/>
        </w:rPr>
        <w:t>de</w:t>
      </w:r>
      <w:r w:rsidRPr="00C4431F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C4431F">
        <w:rPr>
          <w:rFonts w:ascii="Times New Roman" w:hAnsi="Times New Roman" w:cs="Times New Roman"/>
          <w:sz w:val="24"/>
          <w:szCs w:val="24"/>
        </w:rPr>
        <w:t xml:space="preserve"> 2018, según consta en certificación </w:t>
      </w:r>
      <w:r w:rsidRPr="00C4431F">
        <w:rPr>
          <w:rFonts w:ascii="Times New Roman" w:hAnsi="Times New Roman" w:cs="Times New Roman"/>
          <w:sz w:val="24"/>
          <w:szCs w:val="24"/>
          <w:lang w:val="es-ES"/>
        </w:rPr>
        <w:t>RNPDIGITAL-</w:t>
      </w:r>
      <w:r w:rsidR="00731766" w:rsidRPr="00C4431F">
        <w:rPr>
          <w:rFonts w:ascii="Times New Roman" w:hAnsi="Times New Roman" w:cs="Times New Roman"/>
          <w:sz w:val="24"/>
          <w:szCs w:val="24"/>
          <w:lang w:val="es-ES"/>
        </w:rPr>
        <w:t>1227544</w:t>
      </w:r>
      <w:r w:rsidRPr="00C4431F">
        <w:rPr>
          <w:rFonts w:ascii="Times New Roman" w:hAnsi="Times New Roman" w:cs="Times New Roman"/>
          <w:sz w:val="24"/>
          <w:szCs w:val="24"/>
          <w:lang w:val="es-ES"/>
        </w:rPr>
        <w:t xml:space="preserve">-2019, </w:t>
      </w:r>
      <w:r w:rsidRPr="00C4431F">
        <w:rPr>
          <w:rFonts w:ascii="Times New Roman" w:hAnsi="Times New Roman" w:cs="Times New Roman"/>
          <w:sz w:val="24"/>
          <w:szCs w:val="24"/>
        </w:rPr>
        <w:t>emitida por el Registro de la Propiedad Industrial</w:t>
      </w:r>
      <w:r w:rsidRPr="00C4431F">
        <w:rPr>
          <w:rFonts w:ascii="Times New Roman" w:hAnsi="Times New Roman" w:cs="Times New Roman"/>
          <w:sz w:val="24"/>
          <w:szCs w:val="24"/>
          <w:lang w:val="es-ES"/>
        </w:rPr>
        <w:t xml:space="preserve"> el </w:t>
      </w:r>
      <w:r w:rsidR="00731766" w:rsidRPr="00C4431F">
        <w:rPr>
          <w:rFonts w:ascii="Times New Roman" w:hAnsi="Times New Roman" w:cs="Times New Roman"/>
          <w:sz w:val="24"/>
          <w:szCs w:val="24"/>
          <w:lang w:val="es-ES"/>
        </w:rPr>
        <w:t>6</w:t>
      </w:r>
      <w:r w:rsidRPr="00C4431F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731766" w:rsidRPr="00C4431F">
        <w:rPr>
          <w:rFonts w:ascii="Times New Roman" w:hAnsi="Times New Roman" w:cs="Times New Roman"/>
          <w:sz w:val="24"/>
          <w:szCs w:val="24"/>
          <w:lang w:val="es-ES"/>
        </w:rPr>
        <w:t xml:space="preserve">agosto </w:t>
      </w:r>
      <w:r w:rsidRPr="00C4431F">
        <w:rPr>
          <w:rFonts w:ascii="Times New Roman" w:hAnsi="Times New Roman" w:cs="Times New Roman"/>
          <w:sz w:val="24"/>
          <w:szCs w:val="24"/>
          <w:lang w:val="es-ES"/>
        </w:rPr>
        <w:t xml:space="preserve">del </w:t>
      </w:r>
      <w:r w:rsidRPr="00C4431F">
        <w:rPr>
          <w:rFonts w:ascii="Times New Roman" w:hAnsi="Times New Roman" w:cs="Times New Roman"/>
          <w:sz w:val="24"/>
          <w:szCs w:val="24"/>
        </w:rPr>
        <w:t>2019</w:t>
      </w:r>
      <w:r w:rsidR="000F4456" w:rsidRPr="00C4431F">
        <w:rPr>
          <w:rFonts w:ascii="Times New Roman" w:hAnsi="Times New Roman" w:cs="Times New Roman"/>
          <w:sz w:val="24"/>
          <w:szCs w:val="24"/>
        </w:rPr>
        <w:t xml:space="preserve"> (foli</w:t>
      </w:r>
      <w:r w:rsidRPr="00C4431F">
        <w:rPr>
          <w:rFonts w:ascii="Times New Roman" w:hAnsi="Times New Roman" w:cs="Times New Roman"/>
          <w:sz w:val="24"/>
          <w:szCs w:val="24"/>
        </w:rPr>
        <w:t>o</w:t>
      </w:r>
      <w:r w:rsidRPr="00C4431F">
        <w:rPr>
          <w:rFonts w:ascii="Times New Roman" w:hAnsi="Times New Roman" w:cs="Times New Roman"/>
          <w:sz w:val="24"/>
          <w:szCs w:val="24"/>
          <w:lang w:val="es-ES"/>
        </w:rPr>
        <w:t xml:space="preserve"> 1</w:t>
      </w:r>
      <w:r w:rsidR="00FD4407" w:rsidRPr="00C4431F">
        <w:rPr>
          <w:rFonts w:ascii="Times New Roman" w:hAnsi="Times New Roman" w:cs="Times New Roman"/>
          <w:sz w:val="24"/>
          <w:szCs w:val="24"/>
          <w:lang w:val="es-ES"/>
        </w:rPr>
        <w:t>54</w:t>
      </w:r>
      <w:r w:rsidRPr="00C4431F">
        <w:rPr>
          <w:rFonts w:ascii="Times New Roman" w:hAnsi="Times New Roman" w:cs="Times New Roman"/>
          <w:sz w:val="24"/>
          <w:szCs w:val="24"/>
        </w:rPr>
        <w:t xml:space="preserve"> del </w:t>
      </w:r>
      <w:r w:rsidRPr="00C4431F">
        <w:rPr>
          <w:rFonts w:ascii="Times New Roman" w:hAnsi="Times New Roman" w:cs="Times New Roman"/>
          <w:sz w:val="24"/>
          <w:szCs w:val="24"/>
          <w:lang w:val="es-ES"/>
        </w:rPr>
        <w:t xml:space="preserve">legajo </w:t>
      </w:r>
      <w:r w:rsidR="008C1A17" w:rsidRPr="00C4431F">
        <w:rPr>
          <w:rFonts w:ascii="Times New Roman" w:hAnsi="Times New Roman" w:cs="Times New Roman"/>
          <w:sz w:val="24"/>
          <w:szCs w:val="24"/>
          <w:lang w:val="es-ES"/>
        </w:rPr>
        <w:t xml:space="preserve">digital </w:t>
      </w:r>
      <w:r w:rsidRPr="00C4431F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0F4456" w:rsidRPr="00C4431F">
        <w:rPr>
          <w:rFonts w:ascii="Times New Roman" w:hAnsi="Times New Roman" w:cs="Times New Roman"/>
          <w:sz w:val="24"/>
          <w:szCs w:val="24"/>
          <w:lang w:val="es-ES"/>
        </w:rPr>
        <w:t>apelación)</w:t>
      </w:r>
      <w:r w:rsidRPr="00C4431F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535759BB" w14:textId="77777777" w:rsidR="001C61E6" w:rsidRPr="002D634C" w:rsidRDefault="001C61E6" w:rsidP="001C61E6">
      <w:pPr>
        <w:spacing w:line="360" w:lineRule="auto"/>
        <w:jc w:val="both"/>
        <w:rPr>
          <w:bCs/>
          <w:lang w:val="x-none"/>
        </w:rPr>
      </w:pPr>
    </w:p>
    <w:p w14:paraId="591A330C" w14:textId="5B28EBE3" w:rsidR="000F4456" w:rsidRPr="002D634C" w:rsidRDefault="00257A04" w:rsidP="000F4456">
      <w:pPr>
        <w:spacing w:line="360" w:lineRule="auto"/>
        <w:jc w:val="both"/>
        <w:rPr>
          <w:bCs/>
          <w:lang w:val="es-ES"/>
        </w:rPr>
      </w:pPr>
      <w:r w:rsidRPr="002D634C">
        <w:rPr>
          <w:b/>
          <w:bCs/>
        </w:rPr>
        <w:t>SE</w:t>
      </w:r>
      <w:r>
        <w:rPr>
          <w:b/>
          <w:bCs/>
        </w:rPr>
        <w:t>XT</w:t>
      </w:r>
      <w:r w:rsidRPr="002D634C">
        <w:rPr>
          <w:b/>
          <w:bCs/>
        </w:rPr>
        <w:t>O</w:t>
      </w:r>
      <w:r w:rsidR="001C61E6" w:rsidRPr="002D634C">
        <w:rPr>
          <w:b/>
          <w:bCs/>
        </w:rPr>
        <w:t xml:space="preserve">. EN CUANTO A LOS HECHOS NO PROBADOS.  </w:t>
      </w:r>
      <w:r w:rsidR="000F4456" w:rsidRPr="002D634C">
        <w:rPr>
          <w:lang w:val="es-ES"/>
        </w:rPr>
        <w:t>Considera este Tribunal que n</w:t>
      </w:r>
      <w:r w:rsidR="000F4456" w:rsidRPr="002D634C">
        <w:rPr>
          <w:bCs/>
          <w:lang w:val="es-ES"/>
        </w:rPr>
        <w:t>o hay hechos de interés para la resolución de este asunto que tengan el carácter de no probados.</w:t>
      </w:r>
    </w:p>
    <w:p w14:paraId="5D254493" w14:textId="77777777" w:rsidR="000F4456" w:rsidRPr="002D634C" w:rsidRDefault="000F4456" w:rsidP="001C61E6">
      <w:pPr>
        <w:spacing w:line="360" w:lineRule="auto"/>
        <w:jc w:val="both"/>
        <w:rPr>
          <w:b/>
        </w:rPr>
      </w:pPr>
    </w:p>
    <w:p w14:paraId="79C4A6D9" w14:textId="06CD3E83" w:rsidR="009E4A71" w:rsidRPr="002D634C" w:rsidRDefault="00257A04" w:rsidP="009E4A71">
      <w:pPr>
        <w:spacing w:line="360" w:lineRule="auto"/>
        <w:jc w:val="both"/>
      </w:pPr>
      <w:r>
        <w:rPr>
          <w:b/>
        </w:rPr>
        <w:t>SÉTIM</w:t>
      </w:r>
      <w:r w:rsidRPr="002D634C">
        <w:rPr>
          <w:b/>
        </w:rPr>
        <w:t>O</w:t>
      </w:r>
      <w:r w:rsidR="006C480E" w:rsidRPr="002D634C">
        <w:rPr>
          <w:b/>
        </w:rPr>
        <w:t>. SOBRE EL</w:t>
      </w:r>
      <w:r w:rsidR="001C61E6" w:rsidRPr="002D634C">
        <w:rPr>
          <w:b/>
        </w:rPr>
        <w:t xml:space="preserve"> FONDO.  </w:t>
      </w:r>
      <w:r w:rsidR="009E4A71" w:rsidRPr="002D634C">
        <w:t>En el presente caso es importante resaltar que el Registro de la Propiedad Industrial rechazó la inscripción del signo solicitado por considerar que incurre en las prohibiciones establecidas en el artículo 8 incisos a</w:t>
      </w:r>
      <w:r w:rsidR="001960D6">
        <w:t>)</w:t>
      </w:r>
      <w:r w:rsidR="009E4A71" w:rsidRPr="002D634C">
        <w:t xml:space="preserve"> y b</w:t>
      </w:r>
      <w:r w:rsidR="001960D6">
        <w:t>)</w:t>
      </w:r>
      <w:r w:rsidR="009E4A71" w:rsidRPr="002D634C">
        <w:t xml:space="preserve"> de la Ley de Marcas y Otros Signos Distintivos, al encontrarse semejanzas gráficas, fonéticas e ideológicas que </w:t>
      </w:r>
      <w:r w:rsidR="009E4A71" w:rsidRPr="002D634C">
        <w:lastRenderedPageBreak/>
        <w:t>no permiten la coexistencia registral, pues generan confusión entre las marcas, así como riesgo de asociación empresarial.</w:t>
      </w:r>
    </w:p>
    <w:p w14:paraId="0841BECF" w14:textId="77777777" w:rsidR="009E4A71" w:rsidRPr="002D634C" w:rsidRDefault="009E4A71" w:rsidP="009E4A71">
      <w:pPr>
        <w:widowControl w:val="0"/>
        <w:spacing w:line="360" w:lineRule="auto"/>
        <w:jc w:val="both"/>
      </w:pPr>
    </w:p>
    <w:p w14:paraId="5D41B4EF" w14:textId="74C10922" w:rsidR="009E4A71" w:rsidRPr="002D634C" w:rsidRDefault="009E4A71" w:rsidP="00D15DDB">
      <w:pPr>
        <w:widowControl w:val="0"/>
        <w:spacing w:line="360" w:lineRule="auto"/>
        <w:jc w:val="both"/>
      </w:pPr>
      <w:r w:rsidRPr="002D634C">
        <w:t>La normativa marcaria es clara en que se debe negar la registración de un signo cuando atente contra algún derecho de terceros, y que pueda generar en los consumidores un riesgo de confusión que la ley busca evitar.</w:t>
      </w:r>
      <w:r w:rsidRPr="002D634C">
        <w:rPr>
          <w:color w:val="FF0000"/>
        </w:rPr>
        <w:t xml:space="preserve">  </w:t>
      </w:r>
      <w:r w:rsidRPr="002D634C">
        <w:t xml:space="preserve">Así se desprende del numeral 8 incisos a) y b) de la Ley de Marcas indicada, donde </w:t>
      </w:r>
      <w:r w:rsidR="001960D6">
        <w:t xml:space="preserve">se </w:t>
      </w:r>
      <w:r w:rsidRPr="002D634C">
        <w:t xml:space="preserve">declara la inadmisibilidad por derechos de terceros en los siguientes casos: </w:t>
      </w:r>
    </w:p>
    <w:p w14:paraId="3C8A35EC" w14:textId="11C33C32" w:rsidR="009E4A71" w:rsidRPr="005A2F71" w:rsidRDefault="009E4A71" w:rsidP="005A2F71">
      <w:pPr>
        <w:widowControl w:val="0"/>
        <w:spacing w:line="360" w:lineRule="auto"/>
        <w:ind w:left="851" w:right="49"/>
        <w:jc w:val="both"/>
        <w:rPr>
          <w:bCs/>
          <w:iCs/>
        </w:rPr>
      </w:pPr>
      <w:r w:rsidRPr="005A2F71">
        <w:rPr>
          <w:bCs/>
          <w:iCs/>
        </w:rPr>
        <w:t>a) Si el signo es idéntico o similar a una marca registrada o en trámite de registro por parte de un tercero desde una fecha anterior y distingue los mismos productos o servicios u otros relacionados con estos, que puedan causar confusión al público consumidor.</w:t>
      </w:r>
    </w:p>
    <w:p w14:paraId="1D43629F" w14:textId="09E9018A" w:rsidR="009E4A71" w:rsidRPr="005A2F71" w:rsidRDefault="009E4A71" w:rsidP="005A2F71">
      <w:pPr>
        <w:widowControl w:val="0"/>
        <w:spacing w:line="360" w:lineRule="auto"/>
        <w:ind w:left="851" w:right="49"/>
        <w:jc w:val="both"/>
        <w:rPr>
          <w:bCs/>
          <w:iCs/>
        </w:rPr>
      </w:pPr>
      <w:r w:rsidRPr="005A2F71">
        <w:rPr>
          <w:bCs/>
          <w:iCs/>
        </w:rPr>
        <w:t>b) Si el uso del signo es susceptible de causar confusión, por ser idéntico o similar a una marca registrada o en trámite de registro por parte de un tercero desde una fecha anterior y distingue los mismos productos o servicios o productos o servicios diferentes, pero susceptibles de ser asociados con los distinguidos por la marca anterior</w:t>
      </w:r>
      <w:r w:rsidR="008C1A17">
        <w:rPr>
          <w:bCs/>
          <w:iCs/>
        </w:rPr>
        <w:t>.</w:t>
      </w:r>
    </w:p>
    <w:p w14:paraId="3D2B36F8" w14:textId="77777777" w:rsidR="009E4A71" w:rsidRPr="002D634C" w:rsidRDefault="009E4A71" w:rsidP="009E4A71">
      <w:pPr>
        <w:widowControl w:val="0"/>
        <w:spacing w:line="276" w:lineRule="auto"/>
        <w:jc w:val="both"/>
        <w:rPr>
          <w:b/>
          <w:i/>
        </w:rPr>
      </w:pPr>
    </w:p>
    <w:p w14:paraId="3DE88D54" w14:textId="0700CFEF" w:rsidR="009E4A71" w:rsidRPr="002D634C" w:rsidRDefault="009E4A71" w:rsidP="009E4A71">
      <w:pPr>
        <w:widowControl w:val="0"/>
        <w:spacing w:line="360" w:lineRule="auto"/>
        <w:jc w:val="both"/>
      </w:pPr>
      <w:r w:rsidRPr="002D634C">
        <w:t>Ahora bien, para que prospere el registro</w:t>
      </w:r>
      <w:r w:rsidR="001960D6">
        <w:t>, l</w:t>
      </w:r>
      <w:r w:rsidRPr="002D634C">
        <w:t xml:space="preserve">a marca debe tener la aptitud necesaria para no provocar un conflicto. Este problema se produce cuando entre dos o más signos se presentan similitudes de carácter visual, auditivo o ideológico, que hacen surgir un riesgo de confusión o riesgo de asociación en perjuicio de los titulares de los signos inscritos y del mismo consumidor. Por su parte, </w:t>
      </w:r>
      <w:r w:rsidR="008C1A17">
        <w:t>e</w:t>
      </w:r>
      <w:r w:rsidR="008C1A17" w:rsidRPr="002D634C">
        <w:t xml:space="preserve">ste </w:t>
      </w:r>
      <w:r w:rsidRPr="002D634C">
        <w:t xml:space="preserve">último tiene el derecho de lograr identificar plenamente el origen empresarial de los productos y servicios que recibe por medio de las distintas empresas comerciales, y poder así determinar que esos sean de cierta calidad o no, según de donde provengan. Asimismo, los empresarios con el mismo giro </w:t>
      </w:r>
      <w:r w:rsidR="008C1A17" w:rsidRPr="002D634C">
        <w:t>comercial</w:t>
      </w:r>
      <w:r w:rsidRPr="002D634C">
        <w:t xml:space="preserve"> tienen el derecho de que sus productos sean reconocidos a través de signos marcarios. </w:t>
      </w:r>
    </w:p>
    <w:p w14:paraId="1D82A310" w14:textId="77777777" w:rsidR="009E4A71" w:rsidRPr="002D634C" w:rsidRDefault="009E4A71" w:rsidP="009E4A71">
      <w:pPr>
        <w:widowControl w:val="0"/>
        <w:spacing w:line="360" w:lineRule="auto"/>
        <w:jc w:val="both"/>
      </w:pPr>
    </w:p>
    <w:p w14:paraId="37B66498" w14:textId="778E9A58" w:rsidR="009E4A71" w:rsidRPr="002D634C" w:rsidRDefault="008A6C13" w:rsidP="009E4A71">
      <w:pPr>
        <w:widowControl w:val="0"/>
        <w:spacing w:line="360" w:lineRule="auto"/>
        <w:jc w:val="both"/>
      </w:pPr>
      <w:r>
        <w:lastRenderedPageBreak/>
        <w:t>Con el</w:t>
      </w:r>
      <w:r w:rsidRPr="002D634C">
        <w:t xml:space="preserve"> </w:t>
      </w:r>
      <w:r w:rsidR="009E4A71" w:rsidRPr="002D634C">
        <w:t xml:space="preserve">fin de determinar si existe conflicto entre dos signos distintivos, el artículo 24 del Reglamento a la Ley de Marcas ordena el cotejo de </w:t>
      </w:r>
      <w:r w:rsidR="00602371" w:rsidRPr="002D634C">
        <w:t>estos</w:t>
      </w:r>
      <w:r w:rsidR="009E4A71" w:rsidRPr="002D634C">
        <w:t>.  En este sentido el mencionado artículo señala:</w:t>
      </w:r>
    </w:p>
    <w:p w14:paraId="43005158" w14:textId="34C41CC7" w:rsidR="009E4A71" w:rsidRPr="005A2F71" w:rsidRDefault="009E4A71" w:rsidP="005A2F71">
      <w:pPr>
        <w:widowControl w:val="0"/>
        <w:spacing w:line="360" w:lineRule="auto"/>
        <w:ind w:left="851" w:right="49"/>
        <w:jc w:val="both"/>
        <w:rPr>
          <w:bCs/>
          <w:iCs/>
        </w:rPr>
      </w:pPr>
      <w:r w:rsidRPr="005A2F71">
        <w:rPr>
          <w:b/>
          <w:iCs/>
        </w:rPr>
        <w:t>Artículo 24</w:t>
      </w:r>
      <w:r w:rsidR="008A6C13" w:rsidRPr="005A2F71">
        <w:rPr>
          <w:b/>
          <w:iCs/>
        </w:rPr>
        <w:t xml:space="preserve">- </w:t>
      </w:r>
      <w:r w:rsidRPr="005A2F71">
        <w:rPr>
          <w:b/>
          <w:iCs/>
        </w:rPr>
        <w:t xml:space="preserve">Reglas para calificar semejanza. </w:t>
      </w:r>
      <w:r w:rsidRPr="005A2F71">
        <w:rPr>
          <w:bCs/>
          <w:iCs/>
        </w:rPr>
        <w:t>Tanto para la realización del examen de fondo como para la resolución de oposiciones, se tomará en cuenta, entre otras, las siguientes reglas:</w:t>
      </w:r>
    </w:p>
    <w:p w14:paraId="7E3D83FE" w14:textId="6290CD0A" w:rsidR="009E4A71" w:rsidRDefault="009E4A71" w:rsidP="008A6C13">
      <w:pPr>
        <w:widowControl w:val="0"/>
        <w:spacing w:line="360" w:lineRule="auto"/>
        <w:ind w:left="851" w:right="49"/>
        <w:jc w:val="both"/>
        <w:rPr>
          <w:bCs/>
          <w:iCs/>
        </w:rPr>
      </w:pPr>
      <w:r w:rsidRPr="005A2F71">
        <w:rPr>
          <w:bCs/>
          <w:iCs/>
        </w:rPr>
        <w:t>a) Los signos en conflicto deben examinarse en base de la impresión gráfica, fonética y/o ideológica que producen en su conjunto, como si el examinador o el juzgador estuviese en la situación del consumidor normal del producto o servicio de que se trate</w:t>
      </w:r>
      <w:r w:rsidR="008A6C13">
        <w:rPr>
          <w:bCs/>
          <w:iCs/>
        </w:rPr>
        <w:t>.</w:t>
      </w:r>
    </w:p>
    <w:p w14:paraId="18FD9E1D" w14:textId="77777777" w:rsidR="008A6C13" w:rsidRPr="005A2F71" w:rsidRDefault="008A6C13" w:rsidP="005A2F71">
      <w:pPr>
        <w:widowControl w:val="0"/>
        <w:spacing w:line="360" w:lineRule="auto"/>
        <w:ind w:left="851" w:right="49"/>
        <w:jc w:val="both"/>
        <w:rPr>
          <w:bCs/>
          <w:iCs/>
        </w:rPr>
      </w:pPr>
      <w:r>
        <w:rPr>
          <w:bCs/>
          <w:iCs/>
        </w:rPr>
        <w:t>[…]</w:t>
      </w:r>
    </w:p>
    <w:p w14:paraId="54A7754F" w14:textId="53C821C0" w:rsidR="009E4A71" w:rsidRPr="005A2F71" w:rsidRDefault="009E4A71" w:rsidP="005A2F71">
      <w:pPr>
        <w:widowControl w:val="0"/>
        <w:spacing w:line="360" w:lineRule="auto"/>
        <w:ind w:left="851" w:right="49"/>
        <w:jc w:val="both"/>
        <w:rPr>
          <w:bCs/>
          <w:iCs/>
        </w:rPr>
      </w:pPr>
      <w:r w:rsidRPr="005A2F71">
        <w:rPr>
          <w:bCs/>
          <w:iCs/>
        </w:rPr>
        <w:t>c) Debe darse más importancia a las semejanzas que a las diferencias entre los signos</w:t>
      </w:r>
      <w:r w:rsidR="008A6C13">
        <w:rPr>
          <w:bCs/>
          <w:iCs/>
        </w:rPr>
        <w:t>.</w:t>
      </w:r>
    </w:p>
    <w:p w14:paraId="374C2912" w14:textId="77777777" w:rsidR="009E4A71" w:rsidRPr="002D634C" w:rsidRDefault="009E4A71" w:rsidP="009E4A71">
      <w:pPr>
        <w:widowControl w:val="0"/>
        <w:spacing w:line="276" w:lineRule="auto"/>
        <w:ind w:left="851" w:right="1183"/>
        <w:jc w:val="both"/>
        <w:rPr>
          <w:b/>
          <w:i/>
        </w:rPr>
      </w:pPr>
    </w:p>
    <w:p w14:paraId="7FD07B6A" w14:textId="2A2A5654" w:rsidR="008A6C13" w:rsidRDefault="008A6C13" w:rsidP="009E4A71">
      <w:pPr>
        <w:widowControl w:val="0"/>
        <w:spacing w:line="360" w:lineRule="auto"/>
        <w:jc w:val="both"/>
      </w:pPr>
      <w:r>
        <w:t>E</w:t>
      </w:r>
      <w:r w:rsidRPr="002D634C">
        <w:t xml:space="preserve">n </w:t>
      </w:r>
      <w:r w:rsidR="00602371" w:rsidRPr="002D634C">
        <w:t xml:space="preserve">relación </w:t>
      </w:r>
      <w:r>
        <w:t>con lo anterior,</w:t>
      </w:r>
      <w:r w:rsidR="009E4A71" w:rsidRPr="002D634C">
        <w:t xml:space="preserve"> el Tribunal Registral Administrativo ha dictaminado que</w:t>
      </w:r>
      <w:r>
        <w:t>:</w:t>
      </w:r>
    </w:p>
    <w:p w14:paraId="7C1B9694" w14:textId="384A3C35" w:rsidR="009E4A71" w:rsidRPr="00D15DDB" w:rsidRDefault="001960D6" w:rsidP="005A2F71">
      <w:pPr>
        <w:widowControl w:val="0"/>
        <w:spacing w:line="360" w:lineRule="auto"/>
        <w:ind w:left="851"/>
        <w:jc w:val="both"/>
      </w:pPr>
      <w:r>
        <w:t>E</w:t>
      </w:r>
      <w:r w:rsidR="009E4A71" w:rsidRPr="005A2F71">
        <w:t xml:space="preserve">l </w:t>
      </w:r>
      <w:r w:rsidR="009E4A71" w:rsidRPr="005A2F71">
        <w:rPr>
          <w:b/>
          <w:u w:val="single"/>
        </w:rPr>
        <w:t>cotejo marcario</w:t>
      </w:r>
      <w:r w:rsidR="009E4A71" w:rsidRPr="005A2F71">
        <w:t xml:space="preserve"> es el método que debe seguirse para saber si dos marcas son confundibles</w:t>
      </w:r>
      <w:r w:rsidR="008A6C13">
        <w:t xml:space="preserve"> […]</w:t>
      </w:r>
      <w:r w:rsidR="009E4A71" w:rsidRPr="005A2F71">
        <w:t xml:space="preserve">  Con el </w:t>
      </w:r>
      <w:r w:rsidR="009E4A71" w:rsidRPr="005A2F71">
        <w:rPr>
          <w:b/>
          <w:i/>
          <w:iCs/>
          <w:u w:val="single"/>
        </w:rPr>
        <w:t>cotejo gráfico</w:t>
      </w:r>
      <w:r w:rsidR="009E4A71" w:rsidRPr="005A2F71">
        <w:t xml:space="preserve"> se verifican las similitudes que pueden provocar una confusión visual</w:t>
      </w:r>
      <w:r w:rsidR="008A6C13">
        <w:t xml:space="preserve"> [..</w:t>
      </w:r>
      <w:r w:rsidR="009E4A71" w:rsidRPr="005A2F71">
        <w:t>.</w:t>
      </w:r>
      <w:r w:rsidR="008A6C13">
        <w:t>]</w:t>
      </w:r>
      <w:r w:rsidR="009E4A71" w:rsidRPr="005A2F71">
        <w:t xml:space="preserve"> Con el </w:t>
      </w:r>
      <w:r w:rsidR="009E4A71" w:rsidRPr="005A2F71">
        <w:rPr>
          <w:b/>
          <w:i/>
          <w:iCs/>
          <w:u w:val="single"/>
        </w:rPr>
        <w:t>cotejo fonético</w:t>
      </w:r>
      <w:r w:rsidR="009E4A71" w:rsidRPr="005A2F71">
        <w:t xml:space="preserve"> se verifican tanto las similitudes auditivas como la pronunciación de las palabras.  </w:t>
      </w:r>
      <w:r w:rsidR="008A6C13">
        <w:t>[</w:t>
      </w:r>
      <w:r w:rsidR="009E4A71" w:rsidRPr="005A2F71">
        <w:t>…</w:t>
      </w:r>
      <w:r w:rsidR="008A6C13">
        <w:t>] A</w:t>
      </w:r>
      <w:r w:rsidR="008A6C13" w:rsidRPr="005A2F71">
        <w:t xml:space="preserve">sí </w:t>
      </w:r>
      <w:r w:rsidR="009E4A71" w:rsidRPr="005A2F71">
        <w:t xml:space="preserve">tenemos que: la </w:t>
      </w:r>
      <w:r w:rsidR="009E4A71" w:rsidRPr="005A2F71">
        <w:rPr>
          <w:b/>
          <w:i/>
          <w:iCs/>
          <w:u w:val="single"/>
        </w:rPr>
        <w:t>confusión visual</w:t>
      </w:r>
      <w:r w:rsidR="009E4A71" w:rsidRPr="005A2F71">
        <w:t xml:space="preserve"> es causada por la identidad o similitud de los signos derivada de su simple observación, es decir, por la manera en que se percibe la marca; la </w:t>
      </w:r>
      <w:r w:rsidR="009E4A71" w:rsidRPr="005A2F71">
        <w:rPr>
          <w:b/>
          <w:i/>
          <w:iCs/>
          <w:u w:val="single"/>
        </w:rPr>
        <w:t>confusión auditiva</w:t>
      </w:r>
      <w:r w:rsidR="009E4A71" w:rsidRPr="005A2F71">
        <w:t xml:space="preserve"> se da cuando la pronunciación de las palabras tiene una fonética similar, sea esa pronunciación correcta o no</w:t>
      </w:r>
      <w:r w:rsidR="008A6C13">
        <w:t>.</w:t>
      </w:r>
      <w:r w:rsidR="008A6C13" w:rsidRPr="005A2F71">
        <w:t xml:space="preserve"> </w:t>
      </w:r>
      <w:r w:rsidR="009E4A71" w:rsidRPr="00D15DDB">
        <w:t>(Tribunal Registral Administrativo, resolución de las 11 horas del 27 de junio del 2005, voto 135-2005).</w:t>
      </w:r>
    </w:p>
    <w:p w14:paraId="496C9C62" w14:textId="77777777" w:rsidR="009E4A71" w:rsidRPr="002D634C" w:rsidRDefault="009E4A71" w:rsidP="009E4A71">
      <w:pPr>
        <w:widowControl w:val="0"/>
        <w:spacing w:line="360" w:lineRule="auto"/>
        <w:jc w:val="both"/>
      </w:pPr>
    </w:p>
    <w:p w14:paraId="66B835BD" w14:textId="77777777" w:rsidR="009E4A71" w:rsidRPr="002D634C" w:rsidRDefault="009E4A71" w:rsidP="009E4A71">
      <w:pPr>
        <w:widowControl w:val="0"/>
        <w:spacing w:line="360" w:lineRule="auto"/>
        <w:jc w:val="both"/>
      </w:pPr>
      <w:r w:rsidRPr="002D634C">
        <w:t xml:space="preserve">Ello sin dejar atrás </w:t>
      </w:r>
      <w:r w:rsidRPr="00D15DDB">
        <w:t xml:space="preserve">la </w:t>
      </w:r>
      <w:r w:rsidRPr="005A2F71">
        <w:rPr>
          <w:b/>
        </w:rPr>
        <w:t>confusión ideológica</w:t>
      </w:r>
      <w:r w:rsidRPr="002D634C">
        <w:t xml:space="preserve"> que se deriva del mismo o parecido contenido conceptual de los signos, o mejor aún, cuando las palabras comprendidas en los signos contrapuestos tienen conceptualmente igual significado; esta confusión surge cuando la </w:t>
      </w:r>
      <w:r w:rsidRPr="002D634C">
        <w:lastRenderedPageBreak/>
        <w:t>representación o evocación a una idéntica o semejante cosa, característica o idea en los tales signos, puede impedir, o impide al consumidor distinguir a uno de otro.</w:t>
      </w:r>
    </w:p>
    <w:p w14:paraId="43F28135" w14:textId="77777777" w:rsidR="009E4A71" w:rsidRDefault="009E4A71" w:rsidP="009E4A71">
      <w:pPr>
        <w:widowControl w:val="0"/>
        <w:spacing w:line="360" w:lineRule="auto"/>
        <w:jc w:val="both"/>
      </w:pPr>
    </w:p>
    <w:p w14:paraId="335BC46E" w14:textId="2C320FA2" w:rsidR="009E4A71" w:rsidRDefault="009E4A71" w:rsidP="009E4A71">
      <w:pPr>
        <w:widowControl w:val="0"/>
        <w:spacing w:line="360" w:lineRule="auto"/>
        <w:jc w:val="both"/>
      </w:pPr>
      <w:r w:rsidRPr="002D634C">
        <w:t xml:space="preserve">En el caso que nos ocupa, </w:t>
      </w:r>
      <w:r w:rsidR="00202FDF">
        <w:t xml:space="preserve">a efectos de realizar el cotejo correspondiente, </w:t>
      </w:r>
      <w:r w:rsidRPr="002D634C">
        <w:t xml:space="preserve">el signo propuesto y las marcas inscritas son las </w:t>
      </w:r>
      <w:r w:rsidR="00A5696F">
        <w:t xml:space="preserve">que se muestran en la </w:t>
      </w:r>
      <w:r w:rsidRPr="002D634C">
        <w:t>siguiente</w:t>
      </w:r>
      <w:r w:rsidR="00A5696F">
        <w:t xml:space="preserve"> tabla</w:t>
      </w:r>
      <w:r w:rsidRPr="002D634C">
        <w:t xml:space="preserve">: </w:t>
      </w:r>
    </w:p>
    <w:p w14:paraId="17F1B644" w14:textId="77777777" w:rsidR="00257A04" w:rsidRDefault="00257A04" w:rsidP="009E4A71">
      <w:pPr>
        <w:widowControl w:val="0"/>
        <w:spacing w:line="360" w:lineRule="auto"/>
        <w:jc w:val="both"/>
      </w:pP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3898"/>
        <w:gridCol w:w="2118"/>
        <w:gridCol w:w="1974"/>
      </w:tblGrid>
      <w:tr w:rsidR="00A5696F" w:rsidRPr="008E710C" w14:paraId="210AA851" w14:textId="77777777" w:rsidTr="005A2F71">
        <w:trPr>
          <w:jc w:val="center"/>
        </w:trPr>
        <w:tc>
          <w:tcPr>
            <w:tcW w:w="1917" w:type="dxa"/>
          </w:tcPr>
          <w:p w14:paraId="77D0DD35" w14:textId="77777777" w:rsidR="00A5696F" w:rsidRPr="005A2F71" w:rsidRDefault="00A5696F" w:rsidP="00BC61EA">
            <w:pPr>
              <w:jc w:val="center"/>
              <w:rPr>
                <w:b/>
                <w:iCs/>
                <w:sz w:val="20"/>
                <w:szCs w:val="20"/>
              </w:rPr>
            </w:pPr>
            <w:r w:rsidRPr="005A2F71">
              <w:rPr>
                <w:b/>
                <w:iCs/>
                <w:sz w:val="20"/>
                <w:szCs w:val="20"/>
              </w:rPr>
              <w:t>Signo</w:t>
            </w:r>
          </w:p>
        </w:tc>
        <w:tc>
          <w:tcPr>
            <w:tcW w:w="3898" w:type="dxa"/>
          </w:tcPr>
          <w:p w14:paraId="22C324F4" w14:textId="77777777" w:rsidR="00A5696F" w:rsidRPr="005A2F71" w:rsidRDefault="00A5696F" w:rsidP="00BC61EA">
            <w:pPr>
              <w:jc w:val="center"/>
              <w:rPr>
                <w:b/>
                <w:iCs/>
                <w:sz w:val="28"/>
                <w:szCs w:val="28"/>
              </w:rPr>
            </w:pPr>
            <w:r w:rsidRPr="005A2F71">
              <w:rPr>
                <w:b/>
                <w:iCs/>
                <w:sz w:val="28"/>
                <w:szCs w:val="28"/>
              </w:rPr>
              <w:t>TESLA</w:t>
            </w:r>
          </w:p>
        </w:tc>
        <w:tc>
          <w:tcPr>
            <w:tcW w:w="2118" w:type="dxa"/>
          </w:tcPr>
          <w:p w14:paraId="336D714B" w14:textId="77777777" w:rsidR="00A5696F" w:rsidRPr="005A2F71" w:rsidRDefault="00A5696F" w:rsidP="00BC61EA">
            <w:pPr>
              <w:jc w:val="center"/>
              <w:rPr>
                <w:bCs/>
                <w:iCs/>
                <w:sz w:val="20"/>
                <w:szCs w:val="20"/>
                <w:highlight w:val="yellow"/>
              </w:rPr>
            </w:pPr>
            <w:r w:rsidRPr="005A2F71">
              <w:rPr>
                <w:bCs/>
                <w:iCs/>
                <w:noProof/>
                <w:sz w:val="20"/>
                <w:szCs w:val="20"/>
              </w:rPr>
              <w:drawing>
                <wp:inline distT="0" distB="0" distL="0" distR="0" wp14:anchorId="4B3310C0" wp14:editId="01167D88">
                  <wp:extent cx="1008184" cy="289112"/>
                  <wp:effectExtent l="0" t="0" r="1905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454" cy="309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4" w:type="dxa"/>
          </w:tcPr>
          <w:p w14:paraId="08A01D1F" w14:textId="77777777" w:rsidR="00A5696F" w:rsidRPr="005A2F71" w:rsidRDefault="00A5696F" w:rsidP="00BC61EA">
            <w:pPr>
              <w:jc w:val="center"/>
              <w:rPr>
                <w:b/>
                <w:iCs/>
                <w:sz w:val="28"/>
                <w:szCs w:val="28"/>
              </w:rPr>
            </w:pPr>
            <w:r w:rsidRPr="005A2F71">
              <w:rPr>
                <w:b/>
                <w:iCs/>
                <w:sz w:val="28"/>
                <w:szCs w:val="28"/>
              </w:rPr>
              <w:t xml:space="preserve">TESLA </w:t>
            </w:r>
          </w:p>
          <w:p w14:paraId="0189DDB2" w14:textId="77777777" w:rsidR="00A5696F" w:rsidRPr="005A2F71" w:rsidRDefault="00A5696F" w:rsidP="00BC61EA">
            <w:pPr>
              <w:jc w:val="center"/>
              <w:rPr>
                <w:bCs/>
                <w:iCs/>
                <w:sz w:val="20"/>
                <w:szCs w:val="20"/>
              </w:rPr>
            </w:pPr>
            <w:r w:rsidRPr="005A2F71">
              <w:rPr>
                <w:b/>
                <w:iCs/>
                <w:sz w:val="28"/>
                <w:szCs w:val="28"/>
              </w:rPr>
              <w:t>Costa Rica</w:t>
            </w:r>
            <w:r w:rsidRPr="005A2F71">
              <w:rPr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A5696F" w:rsidRPr="008E710C" w14:paraId="214D0173" w14:textId="77777777" w:rsidTr="005A2F71">
        <w:trPr>
          <w:jc w:val="center"/>
        </w:trPr>
        <w:tc>
          <w:tcPr>
            <w:tcW w:w="1917" w:type="dxa"/>
          </w:tcPr>
          <w:p w14:paraId="30E7FD2D" w14:textId="08B98A5C" w:rsidR="00A5696F" w:rsidRPr="005A2F71" w:rsidRDefault="00A5696F" w:rsidP="00BC61EA">
            <w:pPr>
              <w:jc w:val="center"/>
              <w:rPr>
                <w:b/>
                <w:iCs/>
                <w:sz w:val="20"/>
                <w:szCs w:val="20"/>
              </w:rPr>
            </w:pPr>
            <w:r w:rsidRPr="005A2F71">
              <w:rPr>
                <w:b/>
                <w:iCs/>
                <w:sz w:val="20"/>
                <w:szCs w:val="20"/>
              </w:rPr>
              <w:t>Estado</w:t>
            </w:r>
          </w:p>
        </w:tc>
        <w:tc>
          <w:tcPr>
            <w:tcW w:w="3898" w:type="dxa"/>
          </w:tcPr>
          <w:p w14:paraId="4EE86CD8" w14:textId="77777777" w:rsidR="00A5696F" w:rsidRPr="005A2F71" w:rsidRDefault="00A5696F" w:rsidP="00BC61EA">
            <w:pPr>
              <w:jc w:val="center"/>
              <w:rPr>
                <w:bCs/>
                <w:iCs/>
                <w:sz w:val="20"/>
                <w:szCs w:val="20"/>
              </w:rPr>
            </w:pPr>
            <w:r w:rsidRPr="005A2F71">
              <w:rPr>
                <w:bCs/>
                <w:iCs/>
                <w:sz w:val="20"/>
                <w:szCs w:val="20"/>
              </w:rPr>
              <w:t>Solicitada</w:t>
            </w:r>
          </w:p>
        </w:tc>
        <w:tc>
          <w:tcPr>
            <w:tcW w:w="2118" w:type="dxa"/>
            <w:shd w:val="clear" w:color="auto" w:fill="auto"/>
          </w:tcPr>
          <w:p w14:paraId="45A47339" w14:textId="77777777" w:rsidR="00A5696F" w:rsidRDefault="00A5696F" w:rsidP="00BC61EA">
            <w:pPr>
              <w:jc w:val="center"/>
              <w:rPr>
                <w:bCs/>
                <w:iCs/>
                <w:sz w:val="20"/>
                <w:szCs w:val="20"/>
              </w:rPr>
            </w:pPr>
            <w:r w:rsidRPr="005A2F71">
              <w:rPr>
                <w:bCs/>
                <w:iCs/>
                <w:sz w:val="20"/>
                <w:szCs w:val="20"/>
              </w:rPr>
              <w:t>Registrada</w:t>
            </w:r>
          </w:p>
          <w:p w14:paraId="50E51E48" w14:textId="77777777" w:rsidR="00A5696F" w:rsidRPr="005A2F71" w:rsidRDefault="00A5696F" w:rsidP="00BC61EA">
            <w:pPr>
              <w:jc w:val="center"/>
              <w:rPr>
                <w:bCs/>
                <w:iCs/>
                <w:sz w:val="20"/>
                <w:szCs w:val="20"/>
              </w:rPr>
            </w:pPr>
            <w:r w:rsidRPr="00744BA3">
              <w:rPr>
                <w:bCs/>
                <w:iCs/>
                <w:sz w:val="20"/>
                <w:szCs w:val="20"/>
              </w:rPr>
              <w:t>230240</w:t>
            </w:r>
          </w:p>
        </w:tc>
        <w:tc>
          <w:tcPr>
            <w:tcW w:w="1974" w:type="dxa"/>
          </w:tcPr>
          <w:p w14:paraId="00C7A26D" w14:textId="77777777" w:rsidR="00A5696F" w:rsidRDefault="00A5696F" w:rsidP="00BC61EA">
            <w:pPr>
              <w:jc w:val="center"/>
              <w:rPr>
                <w:bCs/>
                <w:iCs/>
                <w:sz w:val="20"/>
                <w:szCs w:val="20"/>
              </w:rPr>
            </w:pPr>
            <w:r w:rsidRPr="005A2F71">
              <w:rPr>
                <w:bCs/>
                <w:iCs/>
                <w:sz w:val="20"/>
                <w:szCs w:val="20"/>
              </w:rPr>
              <w:t>Registrada</w:t>
            </w:r>
          </w:p>
          <w:p w14:paraId="05AEE327" w14:textId="77777777" w:rsidR="00A5696F" w:rsidRPr="005A2F71" w:rsidRDefault="00A5696F" w:rsidP="00BC61EA">
            <w:pPr>
              <w:jc w:val="center"/>
              <w:rPr>
                <w:bCs/>
                <w:iCs/>
                <w:sz w:val="20"/>
                <w:szCs w:val="20"/>
              </w:rPr>
            </w:pPr>
            <w:r w:rsidRPr="002D7793">
              <w:rPr>
                <w:bCs/>
                <w:iCs/>
                <w:sz w:val="20"/>
                <w:szCs w:val="20"/>
              </w:rPr>
              <w:t>230238</w:t>
            </w:r>
          </w:p>
        </w:tc>
      </w:tr>
      <w:tr w:rsidR="00A5696F" w:rsidRPr="008E710C" w14:paraId="6933F86A" w14:textId="77777777" w:rsidTr="005A2F71">
        <w:trPr>
          <w:jc w:val="center"/>
        </w:trPr>
        <w:tc>
          <w:tcPr>
            <w:tcW w:w="1917" w:type="dxa"/>
          </w:tcPr>
          <w:p w14:paraId="438350A2" w14:textId="50FD92C2" w:rsidR="00A5696F" w:rsidRPr="005A2F71" w:rsidRDefault="00A5696F" w:rsidP="00BC61EA">
            <w:pPr>
              <w:jc w:val="center"/>
              <w:rPr>
                <w:b/>
                <w:iCs/>
                <w:sz w:val="20"/>
                <w:szCs w:val="20"/>
              </w:rPr>
            </w:pPr>
            <w:r w:rsidRPr="005A2F71">
              <w:rPr>
                <w:b/>
                <w:iCs/>
                <w:sz w:val="20"/>
                <w:szCs w:val="20"/>
              </w:rPr>
              <w:t>Protección y distinción</w:t>
            </w:r>
          </w:p>
        </w:tc>
        <w:tc>
          <w:tcPr>
            <w:tcW w:w="3898" w:type="dxa"/>
          </w:tcPr>
          <w:p w14:paraId="1FB92D19" w14:textId="77777777" w:rsidR="00A5696F" w:rsidRPr="005A2F71" w:rsidRDefault="00A5696F" w:rsidP="00BC61EA">
            <w:pPr>
              <w:jc w:val="both"/>
              <w:rPr>
                <w:bCs/>
                <w:iCs/>
                <w:sz w:val="20"/>
                <w:szCs w:val="20"/>
              </w:rPr>
            </w:pPr>
            <w:r w:rsidRPr="005A2F71">
              <w:rPr>
                <w:b/>
                <w:iCs/>
                <w:sz w:val="20"/>
                <w:szCs w:val="20"/>
              </w:rPr>
              <w:t>Clase 7:</w:t>
            </w:r>
            <w:r w:rsidRPr="005A2F71">
              <w:rPr>
                <w:bCs/>
                <w:iCs/>
                <w:sz w:val="20"/>
                <w:szCs w:val="20"/>
              </w:rPr>
              <w:t xml:space="preserve"> Equipos para la recolección y conversión de energía solar en </w:t>
            </w:r>
            <w:r w:rsidRPr="00202FDF">
              <w:rPr>
                <w:bCs/>
                <w:iCs/>
                <w:sz w:val="20"/>
                <w:szCs w:val="20"/>
                <w:u w:val="single"/>
              </w:rPr>
              <w:t>electricidad</w:t>
            </w:r>
            <w:r w:rsidRPr="005A2F71">
              <w:rPr>
                <w:bCs/>
                <w:iCs/>
                <w:sz w:val="20"/>
                <w:szCs w:val="20"/>
              </w:rPr>
              <w:t>, a saber, generadores de energía solar.</w:t>
            </w:r>
          </w:p>
          <w:p w14:paraId="13099A19" w14:textId="77777777" w:rsidR="00A5696F" w:rsidRPr="005A2F71" w:rsidRDefault="00A5696F" w:rsidP="00BC61EA">
            <w:pPr>
              <w:jc w:val="both"/>
              <w:rPr>
                <w:bCs/>
                <w:iCs/>
                <w:sz w:val="20"/>
                <w:szCs w:val="20"/>
              </w:rPr>
            </w:pPr>
            <w:r w:rsidRPr="005A2F71">
              <w:rPr>
                <w:b/>
                <w:iCs/>
                <w:sz w:val="20"/>
                <w:szCs w:val="20"/>
              </w:rPr>
              <w:t>Clase 9:</w:t>
            </w:r>
            <w:r w:rsidRPr="005A2F71">
              <w:rPr>
                <w:bCs/>
                <w:iCs/>
                <w:sz w:val="20"/>
                <w:szCs w:val="20"/>
              </w:rPr>
              <w:t xml:space="preserve"> Equipos de energía solar, a saber, módulos solares fotovoltaicos para la </w:t>
            </w:r>
            <w:r w:rsidRPr="00202FDF">
              <w:rPr>
                <w:bCs/>
                <w:iCs/>
                <w:sz w:val="20"/>
                <w:szCs w:val="20"/>
                <w:u w:val="single"/>
              </w:rPr>
              <w:t>conversión de radiación electrónica en energía eléctrica</w:t>
            </w:r>
            <w:r w:rsidRPr="005A2F71">
              <w:rPr>
                <w:bCs/>
                <w:iCs/>
                <w:sz w:val="20"/>
                <w:szCs w:val="20"/>
              </w:rPr>
              <w:t xml:space="preserve">; y equipos para la recolección y </w:t>
            </w:r>
            <w:r w:rsidRPr="00202FDF">
              <w:rPr>
                <w:bCs/>
                <w:iCs/>
                <w:sz w:val="20"/>
                <w:szCs w:val="20"/>
                <w:u w:val="single"/>
              </w:rPr>
              <w:t>conversión de energía solar en electricidad</w:t>
            </w:r>
            <w:r w:rsidRPr="005A2F71">
              <w:rPr>
                <w:bCs/>
                <w:iCs/>
                <w:sz w:val="20"/>
                <w:szCs w:val="20"/>
              </w:rPr>
              <w:t>, a saber, celular solares e inversores.</w:t>
            </w:r>
          </w:p>
          <w:p w14:paraId="5193E47D" w14:textId="77777777" w:rsidR="00A5696F" w:rsidRPr="005A2F71" w:rsidRDefault="00A5696F" w:rsidP="00BC61EA">
            <w:pPr>
              <w:jc w:val="both"/>
              <w:rPr>
                <w:bCs/>
                <w:iCs/>
                <w:sz w:val="20"/>
                <w:szCs w:val="20"/>
              </w:rPr>
            </w:pPr>
            <w:r w:rsidRPr="005A2F71">
              <w:rPr>
                <w:b/>
                <w:iCs/>
                <w:sz w:val="20"/>
                <w:szCs w:val="20"/>
              </w:rPr>
              <w:t>Clase 35:</w:t>
            </w:r>
            <w:r w:rsidRPr="005A2F71">
              <w:rPr>
                <w:bCs/>
                <w:iCs/>
                <w:sz w:val="20"/>
                <w:szCs w:val="20"/>
              </w:rPr>
              <w:t xml:space="preserve"> Consulta en el ámbito de la eficiencia energética referente a la energía solar y renovable.</w:t>
            </w:r>
          </w:p>
          <w:p w14:paraId="008C71FE" w14:textId="77777777" w:rsidR="00A5696F" w:rsidRPr="005A2F71" w:rsidRDefault="00A5696F" w:rsidP="00BC61EA">
            <w:pPr>
              <w:jc w:val="both"/>
              <w:rPr>
                <w:bCs/>
                <w:iCs/>
                <w:sz w:val="20"/>
                <w:szCs w:val="20"/>
              </w:rPr>
            </w:pPr>
            <w:r w:rsidRPr="005A2F71">
              <w:rPr>
                <w:b/>
                <w:iCs/>
                <w:sz w:val="20"/>
                <w:szCs w:val="20"/>
              </w:rPr>
              <w:t>Clase 36:</w:t>
            </w:r>
            <w:r w:rsidRPr="005A2F71">
              <w:rPr>
                <w:bCs/>
                <w:iCs/>
                <w:sz w:val="20"/>
                <w:szCs w:val="20"/>
              </w:rPr>
              <w:t xml:space="preserve"> Servicios de financiamiento de paneles solares.</w:t>
            </w:r>
          </w:p>
          <w:p w14:paraId="7101F5A5" w14:textId="77777777" w:rsidR="00A5696F" w:rsidRPr="005A2F71" w:rsidRDefault="00A5696F" w:rsidP="00BC61EA">
            <w:pPr>
              <w:jc w:val="both"/>
              <w:rPr>
                <w:bCs/>
                <w:iCs/>
                <w:sz w:val="20"/>
                <w:szCs w:val="20"/>
              </w:rPr>
            </w:pPr>
            <w:r w:rsidRPr="005A2F71">
              <w:rPr>
                <w:b/>
                <w:iCs/>
                <w:sz w:val="20"/>
                <w:szCs w:val="20"/>
              </w:rPr>
              <w:t>Clase 37:</w:t>
            </w:r>
            <w:r w:rsidRPr="005A2F71">
              <w:rPr>
                <w:bCs/>
                <w:iCs/>
                <w:sz w:val="20"/>
                <w:szCs w:val="20"/>
              </w:rPr>
              <w:t xml:space="preserve"> Instalación, mantenimiento y reparación de paneles solares y otros equipos para la </w:t>
            </w:r>
            <w:r w:rsidRPr="00202FDF">
              <w:rPr>
                <w:bCs/>
                <w:iCs/>
                <w:sz w:val="20"/>
                <w:szCs w:val="20"/>
                <w:u w:val="single"/>
              </w:rPr>
              <w:t>conversión de energía solar en electricidad</w:t>
            </w:r>
            <w:r w:rsidRPr="005A2F71">
              <w:rPr>
                <w:bCs/>
                <w:iCs/>
                <w:sz w:val="20"/>
                <w:szCs w:val="20"/>
              </w:rPr>
              <w:t>; instalación de sistemas de energía solar y consultoría relacionada con los mismos.</w:t>
            </w:r>
          </w:p>
          <w:p w14:paraId="0967154F" w14:textId="77777777" w:rsidR="00A5696F" w:rsidRPr="005A2F71" w:rsidRDefault="00A5696F" w:rsidP="00BC61EA">
            <w:pPr>
              <w:jc w:val="both"/>
              <w:rPr>
                <w:bCs/>
                <w:iCs/>
                <w:sz w:val="20"/>
                <w:szCs w:val="20"/>
              </w:rPr>
            </w:pPr>
            <w:r w:rsidRPr="005A2F71">
              <w:rPr>
                <w:b/>
                <w:iCs/>
                <w:sz w:val="20"/>
                <w:szCs w:val="20"/>
              </w:rPr>
              <w:t>Clase 42:</w:t>
            </w:r>
            <w:r w:rsidRPr="005A2F71">
              <w:rPr>
                <w:bCs/>
                <w:iCs/>
                <w:sz w:val="20"/>
                <w:szCs w:val="20"/>
              </w:rPr>
              <w:t xml:space="preserve"> Monitoreo de paneles solares y otros equipos para la </w:t>
            </w:r>
            <w:r w:rsidRPr="00202FDF">
              <w:rPr>
                <w:bCs/>
                <w:iCs/>
                <w:sz w:val="20"/>
                <w:szCs w:val="20"/>
                <w:u w:val="single"/>
              </w:rPr>
              <w:t>conversión de energía solar en electricidad</w:t>
            </w:r>
            <w:r w:rsidRPr="005A2F71">
              <w:rPr>
                <w:bCs/>
                <w:iCs/>
                <w:sz w:val="20"/>
                <w:szCs w:val="20"/>
              </w:rPr>
              <w:t>; monitoreo de la eficiencia, niveles de producción y otros datos de rendimiento de paneles solares y otros equipos para su uso en la conversión de energía solar en electricidad.</w:t>
            </w:r>
          </w:p>
        </w:tc>
        <w:tc>
          <w:tcPr>
            <w:tcW w:w="2118" w:type="dxa"/>
          </w:tcPr>
          <w:p w14:paraId="52A93EF5" w14:textId="77777777" w:rsidR="00A5696F" w:rsidRPr="005A2F71" w:rsidRDefault="00A5696F" w:rsidP="005A2F71">
            <w:pPr>
              <w:jc w:val="both"/>
              <w:rPr>
                <w:bCs/>
                <w:iCs/>
                <w:sz w:val="20"/>
                <w:szCs w:val="20"/>
              </w:rPr>
            </w:pPr>
            <w:r w:rsidRPr="005A2F71">
              <w:rPr>
                <w:b/>
                <w:iCs/>
                <w:sz w:val="20"/>
                <w:szCs w:val="20"/>
              </w:rPr>
              <w:t>Clase 37:</w:t>
            </w:r>
            <w:r w:rsidRPr="005A2F71">
              <w:rPr>
                <w:bCs/>
                <w:iCs/>
                <w:sz w:val="20"/>
                <w:szCs w:val="20"/>
              </w:rPr>
              <w:t xml:space="preserve"> Servicios de </w:t>
            </w:r>
            <w:r w:rsidRPr="00202FDF">
              <w:rPr>
                <w:bCs/>
                <w:iCs/>
                <w:sz w:val="20"/>
                <w:szCs w:val="20"/>
                <w:u w:val="single"/>
              </w:rPr>
              <w:t>instalación y revisión de servicios eléctricos</w:t>
            </w:r>
            <w:r w:rsidRPr="005A2F71">
              <w:rPr>
                <w:bCs/>
                <w:iCs/>
                <w:sz w:val="20"/>
                <w:szCs w:val="20"/>
              </w:rPr>
              <w:t xml:space="preserve">. </w:t>
            </w:r>
          </w:p>
          <w:p w14:paraId="41E10CE1" w14:textId="77777777" w:rsidR="00A5696F" w:rsidRPr="005A2F71" w:rsidRDefault="00A5696F" w:rsidP="005A2F71">
            <w:pPr>
              <w:jc w:val="both"/>
              <w:rPr>
                <w:bCs/>
                <w:iCs/>
                <w:sz w:val="20"/>
                <w:szCs w:val="20"/>
              </w:rPr>
            </w:pPr>
          </w:p>
          <w:p w14:paraId="71B7DF57" w14:textId="77777777" w:rsidR="00A5696F" w:rsidRPr="005A2F71" w:rsidRDefault="00A5696F" w:rsidP="005A2F71">
            <w:pPr>
              <w:jc w:val="both"/>
              <w:rPr>
                <w:bCs/>
                <w:iCs/>
                <w:sz w:val="20"/>
                <w:szCs w:val="20"/>
              </w:rPr>
            </w:pPr>
            <w:r w:rsidRPr="005A2F71">
              <w:rPr>
                <w:b/>
                <w:iCs/>
                <w:sz w:val="20"/>
                <w:szCs w:val="20"/>
              </w:rPr>
              <w:t>Clase 42:</w:t>
            </w:r>
            <w:r w:rsidRPr="005A2F71">
              <w:rPr>
                <w:bCs/>
                <w:iCs/>
                <w:sz w:val="20"/>
                <w:szCs w:val="20"/>
              </w:rPr>
              <w:t xml:space="preserve"> Diseño de planos, servicios de análisis e investigación industrial. </w:t>
            </w:r>
          </w:p>
          <w:p w14:paraId="35FFF103" w14:textId="77777777" w:rsidR="00A5696F" w:rsidRPr="005A2F71" w:rsidRDefault="00A5696F" w:rsidP="005A2F71">
            <w:pPr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4" w:type="dxa"/>
          </w:tcPr>
          <w:p w14:paraId="36CDC2DA" w14:textId="77777777" w:rsidR="00A5696F" w:rsidRPr="005A2F71" w:rsidRDefault="00A5696F" w:rsidP="005A2F71">
            <w:pPr>
              <w:jc w:val="both"/>
              <w:rPr>
                <w:bCs/>
                <w:iCs/>
                <w:sz w:val="20"/>
                <w:szCs w:val="20"/>
              </w:rPr>
            </w:pPr>
            <w:r w:rsidRPr="005A2F71">
              <w:rPr>
                <w:bCs/>
                <w:iCs/>
                <w:sz w:val="20"/>
                <w:szCs w:val="20"/>
              </w:rPr>
              <w:t xml:space="preserve">Un establecimiento comercial dedicado a la </w:t>
            </w:r>
            <w:r w:rsidRPr="00202FDF">
              <w:rPr>
                <w:bCs/>
                <w:iCs/>
                <w:sz w:val="20"/>
                <w:szCs w:val="20"/>
                <w:u w:val="single"/>
              </w:rPr>
              <w:t>instalación y revisión de sistemas eléctricos</w:t>
            </w:r>
            <w:r w:rsidRPr="005A2F71">
              <w:rPr>
                <w:bCs/>
                <w:iCs/>
                <w:sz w:val="20"/>
                <w:szCs w:val="20"/>
              </w:rPr>
              <w:t xml:space="preserve"> y diseños de planos, servicios de </w:t>
            </w:r>
            <w:r w:rsidRPr="00202FDF">
              <w:rPr>
                <w:bCs/>
                <w:iCs/>
                <w:sz w:val="20"/>
                <w:szCs w:val="20"/>
                <w:u w:val="single"/>
              </w:rPr>
              <w:t>análisis, investigación y mejoramiento de sistemas eléctricos</w:t>
            </w:r>
            <w:r w:rsidRPr="005A2F71">
              <w:rPr>
                <w:bCs/>
                <w:iCs/>
                <w:sz w:val="20"/>
                <w:szCs w:val="20"/>
              </w:rPr>
              <w:t xml:space="preserve">. </w:t>
            </w:r>
          </w:p>
          <w:p w14:paraId="0EB8F8F8" w14:textId="77777777" w:rsidR="00A5696F" w:rsidRPr="005A2F71" w:rsidRDefault="00A5696F" w:rsidP="005A2F71">
            <w:pPr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A5696F" w:rsidRPr="0066648F" w14:paraId="535BCFF4" w14:textId="77777777" w:rsidTr="005A2F71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295F" w14:textId="77777777" w:rsidR="00A5696F" w:rsidRPr="005A2F71" w:rsidRDefault="00A5696F" w:rsidP="00BC61EA">
            <w:pPr>
              <w:jc w:val="center"/>
              <w:rPr>
                <w:b/>
                <w:iCs/>
                <w:sz w:val="20"/>
                <w:szCs w:val="20"/>
              </w:rPr>
            </w:pPr>
            <w:r w:rsidRPr="005A2F71">
              <w:rPr>
                <w:b/>
                <w:iCs/>
                <w:sz w:val="20"/>
                <w:szCs w:val="20"/>
              </w:rPr>
              <w:t>Titular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0B76" w14:textId="77777777" w:rsidR="00A5696F" w:rsidRPr="005A2F71" w:rsidRDefault="00A5696F" w:rsidP="00BC61EA">
            <w:pPr>
              <w:jc w:val="center"/>
              <w:rPr>
                <w:bCs/>
                <w:iCs/>
                <w:sz w:val="20"/>
                <w:szCs w:val="20"/>
              </w:rPr>
            </w:pPr>
            <w:r w:rsidRPr="005A2F71">
              <w:rPr>
                <w:bCs/>
                <w:iCs/>
                <w:sz w:val="20"/>
                <w:szCs w:val="20"/>
              </w:rPr>
              <w:t>TESLA MOTORS, INC.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191" w14:textId="77777777" w:rsidR="00A5696F" w:rsidRPr="005A2F71" w:rsidRDefault="00A5696F" w:rsidP="00BC61EA">
            <w:pPr>
              <w:jc w:val="center"/>
              <w:rPr>
                <w:bCs/>
                <w:iCs/>
                <w:sz w:val="20"/>
                <w:szCs w:val="20"/>
              </w:rPr>
            </w:pPr>
            <w:r w:rsidRPr="005A2F71">
              <w:rPr>
                <w:bCs/>
                <w:iCs/>
                <w:sz w:val="20"/>
                <w:szCs w:val="20"/>
              </w:rPr>
              <w:t>TESLA COSTA RICA, S.A.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4707" w14:textId="77777777" w:rsidR="00A5696F" w:rsidRPr="005A2F71" w:rsidRDefault="00A5696F" w:rsidP="00BC61EA">
            <w:pPr>
              <w:jc w:val="center"/>
              <w:rPr>
                <w:bCs/>
                <w:iCs/>
                <w:sz w:val="20"/>
                <w:szCs w:val="20"/>
              </w:rPr>
            </w:pPr>
            <w:r w:rsidRPr="005A2F71">
              <w:rPr>
                <w:bCs/>
                <w:iCs/>
                <w:sz w:val="20"/>
                <w:szCs w:val="20"/>
              </w:rPr>
              <w:t>TESLA COSTA RICA, S.A.</w:t>
            </w:r>
          </w:p>
        </w:tc>
      </w:tr>
    </w:tbl>
    <w:p w14:paraId="04459996" w14:textId="77777777" w:rsidR="009E4A71" w:rsidRPr="0066648F" w:rsidRDefault="009E4A71" w:rsidP="009E4A71">
      <w:pPr>
        <w:pStyle w:val="Prrafodelista"/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FC215" w14:textId="17798EA3" w:rsidR="00202FDF" w:rsidRPr="002D634C" w:rsidRDefault="00202FDF" w:rsidP="00202FDF">
      <w:pPr>
        <w:widowControl w:val="0"/>
        <w:spacing w:line="360" w:lineRule="auto"/>
        <w:jc w:val="both"/>
      </w:pPr>
      <w:r>
        <w:t xml:space="preserve">Luego de </w:t>
      </w:r>
      <w:r w:rsidRPr="002D634C">
        <w:t xml:space="preserve">realizar el </w:t>
      </w:r>
      <w:r>
        <w:t>correspondient</w:t>
      </w:r>
      <w:r w:rsidRPr="002D634C">
        <w:t xml:space="preserve">e cotejo, </w:t>
      </w:r>
      <w:r>
        <w:t>es importante recordar que a</w:t>
      </w:r>
      <w:r w:rsidRPr="002D634C">
        <w:t xml:space="preserve"> las 14:13:10 horas del 23 de agosto del 2017</w:t>
      </w:r>
      <w:r>
        <w:t xml:space="preserve">, </w:t>
      </w:r>
      <w:r w:rsidRPr="002D634C">
        <w:t xml:space="preserve">la recurrente presentó ante el Registro de la Propiedad Industrial, </w:t>
      </w:r>
      <w:r w:rsidRPr="002D634C">
        <w:lastRenderedPageBreak/>
        <w:t xml:space="preserve">acción de cancelación por falta de uso de la marca TESLA, registro 46003 </w:t>
      </w:r>
      <w:r>
        <w:t>cuyo</w:t>
      </w:r>
      <w:r w:rsidRPr="002D634C">
        <w:t xml:space="preserve"> titular </w:t>
      </w:r>
      <w:r>
        <w:t xml:space="preserve">fue </w:t>
      </w:r>
      <w:r w:rsidRPr="002D634C">
        <w:t xml:space="preserve">TESLA HOLDINGS, S.A., </w:t>
      </w:r>
      <w:r>
        <w:t xml:space="preserve">con </w:t>
      </w:r>
      <w:r w:rsidRPr="002D634C">
        <w:t>fundamento en el artículo 39 de la Ley de Marcas y otros Signos Distintivos</w:t>
      </w:r>
      <w:r>
        <w:t xml:space="preserve">; tal como se indicó anteriormente, según consta en la certificación emitida por el Registro </w:t>
      </w:r>
      <w:r w:rsidRPr="00C4431F">
        <w:t xml:space="preserve">mencionado, esta </w:t>
      </w:r>
      <w:r w:rsidR="00CB0E0F" w:rsidRPr="00C4431F">
        <w:t xml:space="preserve">acción fue </w:t>
      </w:r>
      <w:r w:rsidR="00C4431F" w:rsidRPr="00C4431F">
        <w:t>acogida</w:t>
      </w:r>
      <w:r w:rsidR="00CB0E0F" w:rsidRPr="00C4431F">
        <w:t xml:space="preserve"> por el Registro y además la </w:t>
      </w:r>
      <w:r w:rsidRPr="00C4431F">
        <w:t>marca caducó el 3 de mayo de 2018, por lo que en el cotejo no se examinó el registro cancelado y caduco.</w:t>
      </w:r>
      <w:r w:rsidRPr="002D634C">
        <w:t xml:space="preserve"> </w:t>
      </w:r>
    </w:p>
    <w:p w14:paraId="5C40BF1B" w14:textId="77777777" w:rsidR="00202FDF" w:rsidRDefault="00202FDF" w:rsidP="0066648F">
      <w:pPr>
        <w:widowControl w:val="0"/>
        <w:spacing w:line="360" w:lineRule="auto"/>
        <w:jc w:val="both"/>
      </w:pPr>
    </w:p>
    <w:p w14:paraId="33721C89" w14:textId="3D7568C2" w:rsidR="004F36E8" w:rsidRPr="002D634C" w:rsidRDefault="004F36E8" w:rsidP="0066648F">
      <w:pPr>
        <w:widowControl w:val="0"/>
        <w:spacing w:line="360" w:lineRule="auto"/>
        <w:jc w:val="both"/>
      </w:pPr>
      <w:r w:rsidRPr="002D634C">
        <w:t>Así las cosas y en atención al caso bajo examen, si observamos el signo marcario propuesto</w:t>
      </w:r>
      <w:r w:rsidR="003A0C39" w:rsidRPr="002D634C">
        <w:t xml:space="preserve"> </w:t>
      </w:r>
      <w:r w:rsidRPr="002D634C">
        <w:t xml:space="preserve">por la </w:t>
      </w:r>
      <w:r w:rsidR="003A0C39" w:rsidRPr="002D634C">
        <w:t xml:space="preserve">compañía </w:t>
      </w:r>
      <w:r w:rsidR="003A0C39" w:rsidRPr="002D634C">
        <w:rPr>
          <w:b/>
          <w:bCs/>
        </w:rPr>
        <w:t>TESLA MOTORS, INC.</w:t>
      </w:r>
      <w:r w:rsidR="00202FDF">
        <w:rPr>
          <w:b/>
          <w:bCs/>
        </w:rPr>
        <w:t>:</w:t>
      </w:r>
      <w:r w:rsidR="00202FDF" w:rsidRPr="00202FDF">
        <w:rPr>
          <w:b/>
          <w:bCs/>
        </w:rPr>
        <w:t xml:space="preserve"> </w:t>
      </w:r>
      <w:r w:rsidR="00202FDF" w:rsidRPr="002D634C">
        <w:rPr>
          <w:b/>
          <w:bCs/>
        </w:rPr>
        <w:t>TESLA</w:t>
      </w:r>
      <w:r w:rsidRPr="002D634C">
        <w:t xml:space="preserve">, </w:t>
      </w:r>
      <w:r w:rsidR="004D3097">
        <w:t>e</w:t>
      </w:r>
      <w:r w:rsidR="004D3097" w:rsidRPr="002D634C">
        <w:t xml:space="preserve">n </w:t>
      </w:r>
      <w:r w:rsidRPr="002D634C">
        <w:t xml:space="preserve">relación </w:t>
      </w:r>
      <w:r w:rsidR="004D3097">
        <w:t>con</w:t>
      </w:r>
      <w:r w:rsidR="003A0C39" w:rsidRPr="002D634C">
        <w:t xml:space="preserve"> </w:t>
      </w:r>
      <w:r w:rsidRPr="002D634C">
        <w:t>l</w:t>
      </w:r>
      <w:r w:rsidR="003A0C39" w:rsidRPr="002D634C">
        <w:t>os</w:t>
      </w:r>
      <w:r w:rsidRPr="002D634C">
        <w:t xml:space="preserve"> registro</w:t>
      </w:r>
      <w:r w:rsidR="003A0C39" w:rsidRPr="002D634C">
        <w:t>s</w:t>
      </w:r>
      <w:r w:rsidRPr="002D634C">
        <w:t xml:space="preserve"> inscrito</w:t>
      </w:r>
      <w:r w:rsidR="003A0C39" w:rsidRPr="002D634C">
        <w:t>s</w:t>
      </w:r>
      <w:r w:rsidRPr="002D634C">
        <w:rPr>
          <w:noProof/>
        </w:rPr>
        <w:t xml:space="preserve"> </w:t>
      </w:r>
      <w:r w:rsidR="003A0C39" w:rsidRPr="002D634C">
        <w:rPr>
          <w:noProof/>
        </w:rPr>
        <w:drawing>
          <wp:inline distT="0" distB="0" distL="0" distR="0" wp14:anchorId="3DE97FCA" wp14:editId="41D83D20">
            <wp:extent cx="1008184" cy="289112"/>
            <wp:effectExtent l="0" t="0" r="190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0454" cy="30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0C39" w:rsidRPr="002D634C">
        <w:rPr>
          <w:noProof/>
        </w:rPr>
        <w:t xml:space="preserve"> y </w:t>
      </w:r>
      <w:r w:rsidR="003A0C39" w:rsidRPr="002D634C">
        <w:rPr>
          <w:b/>
          <w:bCs/>
          <w:noProof/>
        </w:rPr>
        <w:t>TESLA Costa Rica</w:t>
      </w:r>
      <w:r w:rsidR="003A0C39" w:rsidRPr="002D634C">
        <w:rPr>
          <w:noProof/>
        </w:rPr>
        <w:t>,</w:t>
      </w:r>
      <w:r w:rsidRPr="002D634C">
        <w:rPr>
          <w:noProof/>
        </w:rPr>
        <w:t xml:space="preserve"> </w:t>
      </w:r>
      <w:r w:rsidRPr="002D634C">
        <w:t xml:space="preserve">propiedad de </w:t>
      </w:r>
      <w:r w:rsidR="003A0C39" w:rsidRPr="002D634C">
        <w:rPr>
          <w:b/>
        </w:rPr>
        <w:t>TESLA COSTA RICA, S.A.</w:t>
      </w:r>
      <w:r w:rsidRPr="002D634C">
        <w:t>,  denominativamente son idénticos, por lo que, queda claro que la solicitud de la marca de</w:t>
      </w:r>
      <w:r w:rsidR="003A0C39" w:rsidRPr="002D634C">
        <w:t xml:space="preserve"> fábrica, comercio y servicios</w:t>
      </w:r>
      <w:r w:rsidRPr="002D634C">
        <w:t xml:space="preserve"> solicitada contiene una evidente similitud gráfica y fonética que puede inducir al consumidor a encontrarse en una situación de riesgo de confusión.  </w:t>
      </w:r>
    </w:p>
    <w:p w14:paraId="3BBD7DCD" w14:textId="77777777" w:rsidR="004F36E8" w:rsidRPr="002D634C" w:rsidRDefault="004F36E8" w:rsidP="004F36E8">
      <w:pPr>
        <w:spacing w:line="360" w:lineRule="auto"/>
        <w:jc w:val="both"/>
      </w:pPr>
    </w:p>
    <w:p w14:paraId="6F8FE6A1" w14:textId="46E7B7D9" w:rsidR="004F36E8" w:rsidRPr="002D634C" w:rsidRDefault="004F36E8" w:rsidP="004F36E8">
      <w:pPr>
        <w:widowControl w:val="0"/>
        <w:spacing w:line="360" w:lineRule="auto"/>
        <w:jc w:val="both"/>
      </w:pPr>
      <w:bookmarkStart w:id="1" w:name="0_2"/>
      <w:bookmarkEnd w:id="1"/>
      <w:r w:rsidRPr="002D634C">
        <w:t>Al respecto, merece recordar que lo que llama primordialmente la atención de los consumidores es la parte denominativa, sea, el término empleado “</w:t>
      </w:r>
      <w:r w:rsidR="00FC009F" w:rsidRPr="002D634C">
        <w:rPr>
          <w:b/>
          <w:bCs/>
        </w:rPr>
        <w:t>TESLA</w:t>
      </w:r>
      <w:r w:rsidRPr="002D634C">
        <w:t xml:space="preserve">”, siendo este el elemento de mayor percepción y que hace alusión a que las marcas provienen de un mismo origen empresarial al compartir la misma dicción, constituyéndose este componente como la parte preponderante del signo y en este caso también el factor tópico de cada uno de ellos. </w:t>
      </w:r>
    </w:p>
    <w:p w14:paraId="7E8FA16D" w14:textId="77777777" w:rsidR="004F36E8" w:rsidRPr="002D634C" w:rsidRDefault="004F36E8" w:rsidP="004F36E8">
      <w:pPr>
        <w:spacing w:line="360" w:lineRule="auto"/>
        <w:jc w:val="both"/>
      </w:pPr>
    </w:p>
    <w:p w14:paraId="6730C503" w14:textId="57AE3BAF" w:rsidR="004F36E8" w:rsidRPr="002D634C" w:rsidRDefault="004F36E8" w:rsidP="004F36E8">
      <w:pPr>
        <w:spacing w:line="360" w:lineRule="auto"/>
        <w:jc w:val="both"/>
      </w:pPr>
      <w:r w:rsidRPr="002D634C">
        <w:t>Por otra parte, dentro del contexto ideológico, no podríamos obviar que al compartir los signos la palabra “</w:t>
      </w:r>
      <w:r w:rsidR="00B64682" w:rsidRPr="002D634C">
        <w:rPr>
          <w:b/>
          <w:bCs/>
        </w:rPr>
        <w:t>TESLA</w:t>
      </w:r>
      <w:r w:rsidRPr="002D634C">
        <w:t>”</w:t>
      </w:r>
      <w:r w:rsidR="00CB0E0F">
        <w:t>,</w:t>
      </w:r>
      <w:r w:rsidRPr="002D634C">
        <w:t xml:space="preserve"> </w:t>
      </w:r>
      <w:r w:rsidR="004D3097" w:rsidRPr="002D634C">
        <w:t>como se ha indicado líneas arriba</w:t>
      </w:r>
      <w:r w:rsidR="004D3097">
        <w:t>,</w:t>
      </w:r>
      <w:r w:rsidR="004D3097" w:rsidRPr="002D634C">
        <w:t xml:space="preserve"> </w:t>
      </w:r>
      <w:r w:rsidRPr="002D634C">
        <w:t>evocan una misma idea o concepto en la mente del consumidor</w:t>
      </w:r>
      <w:r w:rsidR="00CB0E0F">
        <w:t>;</w:t>
      </w:r>
      <w:r w:rsidRPr="002D634C">
        <w:t xml:space="preserve"> </w:t>
      </w:r>
      <w:r w:rsidR="00716DF9" w:rsidRPr="002D634C">
        <w:t>sea</w:t>
      </w:r>
      <w:r w:rsidR="00CB0E0F">
        <w:t>,</w:t>
      </w:r>
      <w:r w:rsidR="00716DF9" w:rsidRPr="002D634C">
        <w:t xml:space="preserve"> según la Real Academia Española: “De N. </w:t>
      </w:r>
      <w:r w:rsidR="00716DF9" w:rsidRPr="002D634C">
        <w:rPr>
          <w:i/>
          <w:iCs/>
        </w:rPr>
        <w:t>Tesla,</w:t>
      </w:r>
      <w:r w:rsidR="00716DF9" w:rsidRPr="002D634C">
        <w:t> 1856-1943, físico de origen croata. 1. m. Fís. Unidad de inducción magnética del sistema internacional, equivalente a 1 weber por metro cuadrado. (Símb. T).</w:t>
      </w:r>
      <w:r w:rsidR="004D3097">
        <w:t>”</w:t>
      </w:r>
      <w:r w:rsidR="00716DF9" w:rsidRPr="002D634C">
        <w:t xml:space="preserve">; </w:t>
      </w:r>
      <w:r w:rsidRPr="002D634C">
        <w:t>por lo que</w:t>
      </w:r>
      <w:r w:rsidR="00CB0E0F">
        <w:t xml:space="preserve"> </w:t>
      </w:r>
      <w:r w:rsidRPr="002D634C">
        <w:t xml:space="preserve">este las </w:t>
      </w:r>
      <w:r w:rsidR="004D3097" w:rsidRPr="002D634C">
        <w:t>relacionar</w:t>
      </w:r>
      <w:r w:rsidR="004D3097">
        <w:t>á</w:t>
      </w:r>
      <w:r w:rsidR="004D3097" w:rsidRPr="002D634C">
        <w:t xml:space="preserve"> </w:t>
      </w:r>
      <w:r w:rsidRPr="002D634C">
        <w:t xml:space="preserve">de manera directa con los productos que comercializa </w:t>
      </w:r>
      <w:r w:rsidR="00B64682" w:rsidRPr="002D634C">
        <w:t>e</w:t>
      </w:r>
      <w:r w:rsidRPr="002D634C">
        <w:t>l titular de</w:t>
      </w:r>
      <w:r w:rsidR="00B64682" w:rsidRPr="002D634C">
        <w:t xml:space="preserve"> </w:t>
      </w:r>
      <w:r w:rsidRPr="002D634C">
        <w:t>l</w:t>
      </w:r>
      <w:r w:rsidR="00B64682" w:rsidRPr="002D634C">
        <w:t>os</w:t>
      </w:r>
      <w:r w:rsidRPr="002D634C">
        <w:t xml:space="preserve"> registro</w:t>
      </w:r>
      <w:r w:rsidR="00B64682" w:rsidRPr="002D634C">
        <w:t>s</w:t>
      </w:r>
      <w:r w:rsidRPr="002D634C">
        <w:t xml:space="preserve"> inscrito</w:t>
      </w:r>
      <w:r w:rsidR="00B64682" w:rsidRPr="002D634C">
        <w:t>s</w:t>
      </w:r>
      <w:r w:rsidRPr="002D634C">
        <w:t xml:space="preserve"> </w:t>
      </w:r>
      <w:r w:rsidR="00B64682" w:rsidRPr="002D634C">
        <w:t xml:space="preserve">por </w:t>
      </w:r>
      <w:r w:rsidR="00B64682" w:rsidRPr="002D634C">
        <w:rPr>
          <w:b/>
        </w:rPr>
        <w:t>TESLA COSTA RICA, S.A.</w:t>
      </w:r>
      <w:r w:rsidRPr="002D634C">
        <w:t xml:space="preserve">, no siendo posible de esa manera su coexistencia registral.  </w:t>
      </w:r>
    </w:p>
    <w:p w14:paraId="5502EC04" w14:textId="77777777" w:rsidR="004F36E8" w:rsidRPr="002D634C" w:rsidRDefault="004F36E8" w:rsidP="004F36E8">
      <w:pPr>
        <w:spacing w:line="360" w:lineRule="auto"/>
        <w:jc w:val="both"/>
        <w:rPr>
          <w:highlight w:val="lightGray"/>
        </w:rPr>
      </w:pPr>
    </w:p>
    <w:p w14:paraId="6C252CD1" w14:textId="77777777" w:rsidR="004F36E8" w:rsidRPr="002D634C" w:rsidRDefault="004F36E8" w:rsidP="004F36E8">
      <w:pPr>
        <w:spacing w:line="360" w:lineRule="auto"/>
        <w:jc w:val="both"/>
      </w:pPr>
      <w:r w:rsidRPr="002D634C">
        <w:t xml:space="preserve">Ahora bien, recordemos que, si los signos son totalmente diferentes, no se incluyen dentro del cotejo los productos o servicios, porque basta que no se confundan entre sí y que el consumidor al verlos no los relacione. El problema surge si existe algún tipo de identidad o similitud entre ellos, en el sentido de que los servicios o productos deben ser totalmente diferentes y esto incluye, que ni siquiera se puedan relacionar. </w:t>
      </w:r>
    </w:p>
    <w:p w14:paraId="6935462F" w14:textId="77777777" w:rsidR="004F36E8" w:rsidRPr="002D634C" w:rsidRDefault="004F36E8" w:rsidP="004F36E8">
      <w:pPr>
        <w:spacing w:line="360" w:lineRule="auto"/>
        <w:jc w:val="both"/>
      </w:pPr>
    </w:p>
    <w:p w14:paraId="3BD26772" w14:textId="5AE7C5E2" w:rsidR="004F36E8" w:rsidRPr="002D634C" w:rsidRDefault="00CB0E0F" w:rsidP="00CB0E0F">
      <w:pPr>
        <w:widowControl w:val="0"/>
        <w:spacing w:line="360" w:lineRule="auto"/>
        <w:jc w:val="both"/>
      </w:pPr>
      <w:r>
        <w:t>En r</w:t>
      </w:r>
      <w:r w:rsidR="004F36E8" w:rsidRPr="002D634C">
        <w:t>esumen, pueden existir en el mercado signos inscritos iguales o similares, pero protegiendo productos o servicios disímiles. Para el caso bajo examen, obsérvese que l</w:t>
      </w:r>
      <w:r w:rsidR="00EB4910" w:rsidRPr="002D634C">
        <w:t>os</w:t>
      </w:r>
      <w:r w:rsidR="004F36E8" w:rsidRPr="002D634C">
        <w:t xml:space="preserve"> </w:t>
      </w:r>
      <w:r w:rsidR="00EB4910" w:rsidRPr="002D634C">
        <w:t>registros inscritos</w:t>
      </w:r>
      <w:r w:rsidR="00EB4910" w:rsidRPr="002D634C">
        <w:rPr>
          <w:noProof/>
        </w:rPr>
        <w:t xml:space="preserve"> </w:t>
      </w:r>
      <w:r w:rsidR="00EB4910" w:rsidRPr="002D634C">
        <w:rPr>
          <w:noProof/>
        </w:rPr>
        <w:drawing>
          <wp:inline distT="0" distB="0" distL="0" distR="0" wp14:anchorId="1FADDF2D" wp14:editId="6C57800F">
            <wp:extent cx="1008184" cy="289112"/>
            <wp:effectExtent l="0" t="0" r="1905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0454" cy="30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4910" w:rsidRPr="002D634C">
        <w:rPr>
          <w:noProof/>
        </w:rPr>
        <w:t xml:space="preserve"> y </w:t>
      </w:r>
      <w:r w:rsidR="00EB4910" w:rsidRPr="002D634C">
        <w:rPr>
          <w:b/>
          <w:bCs/>
          <w:noProof/>
        </w:rPr>
        <w:t>TESLA Costa Rica</w:t>
      </w:r>
      <w:r w:rsidR="00EB4910" w:rsidRPr="002D634C">
        <w:rPr>
          <w:noProof/>
        </w:rPr>
        <w:t xml:space="preserve">, </w:t>
      </w:r>
      <w:r w:rsidR="004D3097" w:rsidRPr="002D634C">
        <w:t>protegen</w:t>
      </w:r>
      <w:r w:rsidR="00EB4910" w:rsidRPr="002D634C">
        <w:t xml:space="preserve"> respectivamente: </w:t>
      </w:r>
      <w:r w:rsidR="00BC61EA" w:rsidRPr="002D634C">
        <w:t xml:space="preserve">en </w:t>
      </w:r>
      <w:r w:rsidR="00EB4910" w:rsidRPr="002D634C">
        <w:t xml:space="preserve">Clase 37: </w:t>
      </w:r>
      <w:r w:rsidR="004D3097">
        <w:t>s</w:t>
      </w:r>
      <w:r w:rsidR="004D3097" w:rsidRPr="002D634C">
        <w:t xml:space="preserve">ervicios </w:t>
      </w:r>
      <w:r w:rsidR="00EB4910" w:rsidRPr="002D634C">
        <w:t>de instalación y revisión de servicios eléctricos</w:t>
      </w:r>
      <w:r w:rsidR="00BC61EA" w:rsidRPr="002D634C">
        <w:t xml:space="preserve">, en </w:t>
      </w:r>
      <w:r w:rsidR="00EB4910" w:rsidRPr="002D634C">
        <w:t xml:space="preserve">Clase 42: </w:t>
      </w:r>
      <w:r w:rsidR="004D3097">
        <w:t>d</w:t>
      </w:r>
      <w:r w:rsidR="00EB4910" w:rsidRPr="002D634C">
        <w:t>iseño de planos, servicios de análisis e investigación industrial</w:t>
      </w:r>
      <w:r w:rsidR="00BC61EA" w:rsidRPr="002D634C">
        <w:t xml:space="preserve">; además de un </w:t>
      </w:r>
      <w:r w:rsidR="00EB4910" w:rsidRPr="002D634C">
        <w:t>establecimiento comercial dedicado a la instalación y revisión de sistemas eléctricos y diseños de planos, servicios de análisis, investigación y mejoramiento de sistemas eléctricos</w:t>
      </w:r>
      <w:r w:rsidR="004D3097">
        <w:t>. Por su parte,</w:t>
      </w:r>
      <w:r w:rsidR="00BC61EA" w:rsidRPr="002D634C">
        <w:t xml:space="preserve"> la marca </w:t>
      </w:r>
      <w:r w:rsidR="004F36E8" w:rsidRPr="002D634C">
        <w:t>propuest</w:t>
      </w:r>
      <w:r w:rsidR="00BC61EA" w:rsidRPr="002D634C">
        <w:t xml:space="preserve">a </w:t>
      </w:r>
      <w:r w:rsidR="00BC61EA" w:rsidRPr="002D634C">
        <w:rPr>
          <w:b/>
          <w:bCs/>
        </w:rPr>
        <w:t>TESLA</w:t>
      </w:r>
      <w:r w:rsidR="004F36E8" w:rsidRPr="002D634C">
        <w:t xml:space="preserve"> pretende la protección </w:t>
      </w:r>
      <w:r w:rsidR="00B9003E" w:rsidRPr="002D634C">
        <w:t xml:space="preserve">en </w:t>
      </w:r>
      <w:r>
        <w:t>c</w:t>
      </w:r>
      <w:r w:rsidR="00B9003E" w:rsidRPr="002D634C">
        <w:t>lase</w:t>
      </w:r>
      <w:r>
        <w:t>s 7, 9, 35, 36,</w:t>
      </w:r>
      <w:r w:rsidR="00B9003E" w:rsidRPr="002D634C">
        <w:t xml:space="preserve"> 37</w:t>
      </w:r>
      <w:r>
        <w:t xml:space="preserve"> y 42</w:t>
      </w:r>
      <w:r w:rsidR="00B9003E" w:rsidRPr="002D634C">
        <w:t xml:space="preserve">: </w:t>
      </w:r>
      <w:r>
        <w:t xml:space="preserve">equipos para la recolección y conversión de energía solar en electricidad, a saber, generadores de energía solar; equipos de energía solar, a saber, módulos solares fotovoltaicos para la conversión de radiación electrónica en energía eléctrica; y equipos para la recolección y conversión de energía solar en electricidad, a saber, celular solares e inversores; consulta en el ámbito de la eficiencia energética referente a la energía solar y renovable; servicios de financiamiento de paneles solares; </w:t>
      </w:r>
      <w:r w:rsidR="004D3097">
        <w:t>i</w:t>
      </w:r>
      <w:r w:rsidR="004D3097" w:rsidRPr="002D634C">
        <w:t>nstalación</w:t>
      </w:r>
      <w:r w:rsidR="00B9003E" w:rsidRPr="002D634C">
        <w:t>, mantenimiento y reparación de paneles solares y otros equipos para la conversión de energía solar en electricidad; instalación de sistemas de energía solar y consultoría relacionada con los mismos</w:t>
      </w:r>
      <w:r>
        <w:t>;</w:t>
      </w:r>
      <w:r w:rsidR="00B9003E" w:rsidRPr="002D634C">
        <w:t xml:space="preserve"> y</w:t>
      </w:r>
      <w:r>
        <w:t>,</w:t>
      </w:r>
      <w:r w:rsidR="00B9003E" w:rsidRPr="002D634C">
        <w:t xml:space="preserve"> </w:t>
      </w:r>
      <w:r w:rsidR="004D3097">
        <w:t>m</w:t>
      </w:r>
      <w:r w:rsidR="004D3097" w:rsidRPr="002D634C">
        <w:t xml:space="preserve">onitoreo </w:t>
      </w:r>
      <w:r w:rsidR="00B9003E" w:rsidRPr="002D634C">
        <w:t>de paneles solares y otros equipos para la conversión de energía solar en electricidad; monitoreo de la eficiencia, niveles de producción y otros datos de rendimiento de paneles solares y otros equipos para su uso en la conversión de energía solar en electricidad.  T</w:t>
      </w:r>
      <w:r w:rsidR="004F36E8" w:rsidRPr="002D634C">
        <w:t xml:space="preserve">al y como se </w:t>
      </w:r>
      <w:r w:rsidR="004D3097">
        <w:t>observa,</w:t>
      </w:r>
      <w:r w:rsidR="004D3097" w:rsidRPr="002D634C">
        <w:t xml:space="preserve"> </w:t>
      </w:r>
      <w:r w:rsidR="004F36E8" w:rsidRPr="002D634C">
        <w:t xml:space="preserve">los </w:t>
      </w:r>
      <w:r w:rsidR="00B9003E" w:rsidRPr="002D634C">
        <w:t xml:space="preserve">servicios </w:t>
      </w:r>
      <w:r w:rsidR="004F36E8" w:rsidRPr="002D634C">
        <w:t xml:space="preserve">se encuentran dentro de la misma actividad mercantil, sea, </w:t>
      </w:r>
      <w:r w:rsidR="00B9003E" w:rsidRPr="002D634C">
        <w:t xml:space="preserve">la producción de energía en general y aunque la solicitada sea meramente en lo que respecta a paneles solares, </w:t>
      </w:r>
      <w:r>
        <w:t xml:space="preserve">pretende </w:t>
      </w:r>
      <w:r w:rsidR="00B9003E" w:rsidRPr="002D634C">
        <w:t xml:space="preserve">la </w:t>
      </w:r>
      <w:r w:rsidR="00B9003E" w:rsidRPr="002D634C">
        <w:lastRenderedPageBreak/>
        <w:t xml:space="preserve">conversión de </w:t>
      </w:r>
      <w:r>
        <w:t>esta en energía eléctrica</w:t>
      </w:r>
      <w:r w:rsidR="00B9003E" w:rsidRPr="002D634C">
        <w:t xml:space="preserve">.  </w:t>
      </w:r>
      <w:r w:rsidR="004D3097">
        <w:t>Esta s</w:t>
      </w:r>
      <w:r w:rsidR="004F36E8" w:rsidRPr="002D634C">
        <w:t xml:space="preserve">ituación evidencia </w:t>
      </w:r>
      <w:proofErr w:type="gramStart"/>
      <w:r w:rsidR="004F36E8" w:rsidRPr="002D634C">
        <w:t>que</w:t>
      </w:r>
      <w:proofErr w:type="gramEnd"/>
      <w:r w:rsidR="004F36E8" w:rsidRPr="002D634C">
        <w:t xml:space="preserve"> de coexistir </w:t>
      </w:r>
      <w:r w:rsidR="004D3097">
        <w:t>l</w:t>
      </w:r>
      <w:r w:rsidR="004D3097" w:rsidRPr="002D634C">
        <w:t xml:space="preserve">os </w:t>
      </w:r>
      <w:r w:rsidR="004F36E8" w:rsidRPr="002D634C">
        <w:t>signos</w:t>
      </w:r>
      <w:r w:rsidR="004D3097">
        <w:t>,</w:t>
      </w:r>
      <w:r w:rsidR="004F36E8" w:rsidRPr="002D634C">
        <w:t xml:space="preserve"> el rie</w:t>
      </w:r>
      <w:r w:rsidR="00B9003E" w:rsidRPr="002D634C">
        <w:t>s</w:t>
      </w:r>
      <w:r w:rsidR="004F36E8" w:rsidRPr="002D634C">
        <w:t xml:space="preserve">go de error y confusión u asociación empresarial con respecto al signo marcario inscrito sería inevitable, </w:t>
      </w:r>
      <w:r>
        <w:t xml:space="preserve">por lo que </w:t>
      </w:r>
      <w:r w:rsidR="004F36E8" w:rsidRPr="002D634C">
        <w:t>proced</w:t>
      </w:r>
      <w:r>
        <w:t>e</w:t>
      </w:r>
      <w:r w:rsidR="004F36E8" w:rsidRPr="002D634C">
        <w:t xml:space="preserve"> su rechazo.  </w:t>
      </w:r>
    </w:p>
    <w:p w14:paraId="11D7493F" w14:textId="77777777" w:rsidR="004F36E8" w:rsidRPr="002D634C" w:rsidRDefault="004F36E8" w:rsidP="004F36E8">
      <w:pPr>
        <w:spacing w:line="360" w:lineRule="auto"/>
        <w:jc w:val="both"/>
        <w:rPr>
          <w:highlight w:val="lightGray"/>
        </w:rPr>
      </w:pPr>
    </w:p>
    <w:p w14:paraId="0B21BEA5" w14:textId="649CE593" w:rsidR="004F36E8" w:rsidRPr="002D634C" w:rsidRDefault="004F36E8" w:rsidP="00B9003E">
      <w:pPr>
        <w:widowControl w:val="0"/>
        <w:spacing w:line="360" w:lineRule="auto"/>
        <w:jc w:val="both"/>
      </w:pPr>
      <w:r w:rsidRPr="002D634C">
        <w:t xml:space="preserve">En virtud del análisis realizado, este Tribunal estima que efectivamente el signo propuesto </w:t>
      </w:r>
      <w:r w:rsidR="00B9003E" w:rsidRPr="002D634C">
        <w:t xml:space="preserve">TESLA </w:t>
      </w:r>
      <w:r w:rsidRPr="002D634C">
        <w:t>en clase</w:t>
      </w:r>
      <w:r w:rsidR="00B9003E" w:rsidRPr="002D634C">
        <w:t>s</w:t>
      </w:r>
      <w:r w:rsidRPr="002D634C">
        <w:t xml:space="preserve"> </w:t>
      </w:r>
      <w:r w:rsidR="00B9003E" w:rsidRPr="002D634C">
        <w:t>7, 9, 35, 36, 37, 42</w:t>
      </w:r>
      <w:r w:rsidRPr="002D634C">
        <w:t xml:space="preserve"> internacional, presentado por la compañía </w:t>
      </w:r>
      <w:r w:rsidR="00B9003E" w:rsidRPr="002D634C">
        <w:t xml:space="preserve">TESLA MOTORS, INC., </w:t>
      </w:r>
      <w:r w:rsidRPr="002D634C">
        <w:t>generaría rie</w:t>
      </w:r>
      <w:r w:rsidR="00B9003E" w:rsidRPr="002D634C">
        <w:t>s</w:t>
      </w:r>
      <w:r w:rsidRPr="002D634C">
        <w:t>go de error y confusión, así como asociación empresarial con respecto a</w:t>
      </w:r>
      <w:r w:rsidR="00B9003E" w:rsidRPr="002D634C">
        <w:t xml:space="preserve"> </w:t>
      </w:r>
      <w:r w:rsidRPr="002D634C">
        <w:t>l</w:t>
      </w:r>
      <w:r w:rsidR="00B9003E" w:rsidRPr="002D634C">
        <w:t>os</w:t>
      </w:r>
      <w:r w:rsidRPr="002D634C">
        <w:t xml:space="preserve"> signo</w:t>
      </w:r>
      <w:r w:rsidR="00B9003E" w:rsidRPr="002D634C">
        <w:t>s</w:t>
      </w:r>
      <w:r w:rsidRPr="002D634C">
        <w:t xml:space="preserve"> marcario</w:t>
      </w:r>
      <w:r w:rsidR="00B9003E" w:rsidRPr="002D634C">
        <w:t>s</w:t>
      </w:r>
      <w:r w:rsidRPr="002D634C">
        <w:t xml:space="preserve"> inscrito</w:t>
      </w:r>
      <w:r w:rsidR="00B9003E" w:rsidRPr="002D634C">
        <w:t>s</w:t>
      </w:r>
      <w:r w:rsidRPr="002D634C">
        <w:t xml:space="preserve">, dada la identidad contenida en el signo solicitado y la relación existente de los productos que pretende proteger y comercializar respecto al inscrito, procediendo de esa manera su inadmisibilidad por aplicación del artículo 8 incisos a) y b) de la Ley de Marcas y otros Signos Distintivos, en concordancia con el artículo 24 incisos a), c), d), e) y f) de su Reglamento.    </w:t>
      </w:r>
    </w:p>
    <w:p w14:paraId="289B81BB" w14:textId="77777777" w:rsidR="004F36E8" w:rsidRPr="002D634C" w:rsidRDefault="004F36E8" w:rsidP="004F36E8">
      <w:pPr>
        <w:widowControl w:val="0"/>
        <w:spacing w:line="360" w:lineRule="auto"/>
        <w:jc w:val="both"/>
        <w:rPr>
          <w:b/>
          <w:spacing w:val="-3"/>
          <w:highlight w:val="lightGray"/>
        </w:rPr>
      </w:pPr>
    </w:p>
    <w:p w14:paraId="70CCA8D7" w14:textId="72202D36" w:rsidR="001C61E6" w:rsidRPr="002D634C" w:rsidRDefault="00257A04" w:rsidP="001C61E6">
      <w:pPr>
        <w:widowControl w:val="0"/>
        <w:spacing w:line="360" w:lineRule="auto"/>
        <w:jc w:val="both"/>
        <w:rPr>
          <w:highlight w:val="yellow"/>
        </w:rPr>
      </w:pPr>
      <w:r>
        <w:rPr>
          <w:b/>
        </w:rPr>
        <w:t>OCTAV</w:t>
      </w:r>
      <w:r w:rsidRPr="002D634C">
        <w:rPr>
          <w:b/>
        </w:rPr>
        <w:t>O</w:t>
      </w:r>
      <w:r w:rsidR="001C61E6" w:rsidRPr="002D634C">
        <w:rPr>
          <w:b/>
        </w:rPr>
        <w:t>. SOBRE LO QUE DEBE SER RESUELTO</w:t>
      </w:r>
      <w:r w:rsidR="001C61E6" w:rsidRPr="002D634C">
        <w:t xml:space="preserve">. Por las razones expuestas, este Tribunal declara </w:t>
      </w:r>
      <w:r w:rsidR="00F21AAF" w:rsidRPr="002D634C">
        <w:t>si</w:t>
      </w:r>
      <w:r w:rsidR="001C61E6" w:rsidRPr="002D634C">
        <w:t xml:space="preserve">n lugar el recurso de apelación interpuesto por la licenciada </w:t>
      </w:r>
      <w:r w:rsidR="00C458DB" w:rsidRPr="002D634C">
        <w:t>Marianella</w:t>
      </w:r>
      <w:r w:rsidR="001C61E6" w:rsidRPr="002D634C">
        <w:t xml:space="preserve"> Arias Chacón, apoderada especial de TESLA MOTORS, INC., contra la resolución dictada por el Registro de la Propiedad Industrial de las 14:09:11 horas del 6 de abril del 2017, la que en este acto se </w:t>
      </w:r>
      <w:r w:rsidR="00F21AAF" w:rsidRPr="002D634C">
        <w:t>confirma</w:t>
      </w:r>
      <w:r w:rsidR="001C61E6" w:rsidRPr="002D634C">
        <w:t>.</w:t>
      </w:r>
    </w:p>
    <w:p w14:paraId="76762C00" w14:textId="77777777" w:rsidR="001C61E6" w:rsidRPr="002D634C" w:rsidRDefault="001C61E6" w:rsidP="001C61E6">
      <w:pPr>
        <w:spacing w:line="360" w:lineRule="auto"/>
        <w:jc w:val="both"/>
        <w:rPr>
          <w:highlight w:val="yellow"/>
        </w:rPr>
      </w:pPr>
    </w:p>
    <w:p w14:paraId="2E82EB6B" w14:textId="77777777" w:rsidR="001C61E6" w:rsidRPr="002D634C" w:rsidRDefault="001C61E6" w:rsidP="001C61E6">
      <w:pPr>
        <w:spacing w:line="360" w:lineRule="auto"/>
        <w:jc w:val="center"/>
        <w:rPr>
          <w:b/>
        </w:rPr>
      </w:pPr>
      <w:r w:rsidRPr="002D634C">
        <w:rPr>
          <w:b/>
        </w:rPr>
        <w:t>POR TANTO</w:t>
      </w:r>
    </w:p>
    <w:p w14:paraId="6F8E459B" w14:textId="77777777" w:rsidR="001C61E6" w:rsidRPr="002D634C" w:rsidRDefault="001C61E6" w:rsidP="001C61E6">
      <w:pPr>
        <w:rPr>
          <w:color w:val="FF0000"/>
        </w:rPr>
      </w:pPr>
    </w:p>
    <w:p w14:paraId="40112E10" w14:textId="294E7F4A" w:rsidR="00BC6923" w:rsidRPr="002D634C" w:rsidRDefault="001C61E6" w:rsidP="00BC6923">
      <w:pPr>
        <w:widowControl w:val="0"/>
        <w:spacing w:line="360" w:lineRule="auto"/>
        <w:jc w:val="both"/>
      </w:pPr>
      <w:r w:rsidRPr="002D634C">
        <w:t xml:space="preserve">Con fundamento en las consideraciones y citas normativas expuestas, se </w:t>
      </w:r>
      <w:r w:rsidR="00F440A4" w:rsidRPr="002D634C">
        <w:t>resuelve</w:t>
      </w:r>
      <w:r w:rsidR="00303194">
        <w:t xml:space="preserve">: </w:t>
      </w:r>
      <w:r w:rsidR="00303194" w:rsidRPr="00C4431F">
        <w:rPr>
          <w:b/>
          <w:bCs/>
        </w:rPr>
        <w:t>I.</w:t>
      </w:r>
      <w:r w:rsidR="00303194">
        <w:t xml:space="preserve"> A</w:t>
      </w:r>
      <w:r w:rsidR="00F440A4" w:rsidRPr="002D634C">
        <w:t>nular el voto 0423-2019 de las 9:35 horas del 7 de agosto del 2019 dictado por este Tribunal</w:t>
      </w:r>
      <w:r w:rsidR="00303194">
        <w:t xml:space="preserve">. </w:t>
      </w:r>
      <w:r w:rsidR="00303194" w:rsidRPr="00C4431F">
        <w:rPr>
          <w:b/>
          <w:bCs/>
        </w:rPr>
        <w:t>II.</w:t>
      </w:r>
      <w:r w:rsidR="00303194">
        <w:t xml:space="preserve"> D</w:t>
      </w:r>
      <w:r w:rsidRPr="002D634C">
        <w:t>eclara</w:t>
      </w:r>
      <w:r w:rsidR="00F440A4" w:rsidRPr="002D634C">
        <w:t>r</w:t>
      </w:r>
      <w:r w:rsidRPr="002D634C">
        <w:t xml:space="preserve"> </w:t>
      </w:r>
      <w:r w:rsidR="00C15C53" w:rsidRPr="00C4431F">
        <w:rPr>
          <w:b/>
          <w:iCs/>
        </w:rPr>
        <w:t>si</w:t>
      </w:r>
      <w:r w:rsidRPr="00C4431F">
        <w:rPr>
          <w:b/>
          <w:iCs/>
        </w:rPr>
        <w:t>n lugar</w:t>
      </w:r>
      <w:r w:rsidRPr="00C4431F">
        <w:rPr>
          <w:iCs/>
        </w:rPr>
        <w:t xml:space="preserve"> el recurso de apelación interpuesto por la licenciada </w:t>
      </w:r>
      <w:r w:rsidR="00C458DB" w:rsidRPr="00C4431F">
        <w:rPr>
          <w:iCs/>
        </w:rPr>
        <w:t>Marianella</w:t>
      </w:r>
      <w:r w:rsidRPr="00C4431F">
        <w:rPr>
          <w:iCs/>
        </w:rPr>
        <w:t xml:space="preserve"> Arias Chacón, apoderada especial de TESLA MOTORS, INC., en contra de la resolución final dictada por el Registro de la Propiedad Industrial de las 14:09:11 horas del 6 de abril del 2017, la que en este acto </w:t>
      </w:r>
      <w:r w:rsidRPr="00C4431F">
        <w:rPr>
          <w:b/>
          <w:iCs/>
        </w:rPr>
        <w:t xml:space="preserve">se </w:t>
      </w:r>
      <w:r w:rsidR="00C15C53" w:rsidRPr="00C4431F">
        <w:rPr>
          <w:b/>
          <w:iCs/>
        </w:rPr>
        <w:t>confirma</w:t>
      </w:r>
      <w:r w:rsidR="00BC6923" w:rsidRPr="00C4431F">
        <w:rPr>
          <w:iCs/>
        </w:rPr>
        <w:t>. Sobre</w:t>
      </w:r>
      <w:r w:rsidR="00BC6923" w:rsidRPr="002D634C">
        <w:t xml:space="preserve"> lo decidido en este caso, se da por agotada la vía administrativa de conformidad con los artículos 25 de la Ley 8039, de Procedimientos de </w:t>
      </w:r>
      <w:r w:rsidR="00BC6923" w:rsidRPr="002D634C">
        <w:lastRenderedPageBreak/>
        <w:t>Observancia de los Derechos de Propiedad Intelectual, y 29 del Reglamento Operativo de este Tribunal, Decreto Ejecutivo 35456- J.</w:t>
      </w:r>
      <w:r w:rsidR="00BC6923" w:rsidRPr="002D634C">
        <w:rPr>
          <w:b/>
        </w:rPr>
        <w:t xml:space="preserve"> </w:t>
      </w:r>
      <w:r w:rsidR="00BC6923" w:rsidRPr="002D634C">
        <w:t>Previa constancia y copia de esta resolución que se dejará en los registros que al efecto lleva este Tribunal, devuélvase el expediente a la oficina de origen para lo de su cargo.</w:t>
      </w:r>
      <w:r w:rsidR="00BC6923" w:rsidRPr="002D634C">
        <w:rPr>
          <w:b/>
        </w:rPr>
        <w:t xml:space="preserve"> NOTIFÍQUESE.</w:t>
      </w:r>
      <w:r w:rsidR="00BC6923" w:rsidRPr="002D634C">
        <w:t xml:space="preserve"> </w:t>
      </w:r>
    </w:p>
    <w:p w14:paraId="6E21053C" w14:textId="77777777" w:rsidR="0044377D" w:rsidRPr="002D634C" w:rsidRDefault="0044377D" w:rsidP="0044377D">
      <w:pPr>
        <w:widowControl w:val="0"/>
        <w:spacing w:line="360" w:lineRule="auto"/>
        <w:jc w:val="both"/>
      </w:pPr>
    </w:p>
    <w:p w14:paraId="03D2BE72" w14:textId="77777777" w:rsidR="0044377D" w:rsidRPr="002D634C" w:rsidRDefault="0044377D" w:rsidP="0044377D">
      <w:pPr>
        <w:widowControl w:val="0"/>
        <w:spacing w:line="360" w:lineRule="auto"/>
        <w:jc w:val="both"/>
      </w:pPr>
    </w:p>
    <w:p w14:paraId="46E0C167" w14:textId="77777777" w:rsidR="007770E2" w:rsidRPr="002D634C" w:rsidRDefault="007770E2" w:rsidP="0044377D">
      <w:pPr>
        <w:widowControl w:val="0"/>
        <w:spacing w:line="360" w:lineRule="auto"/>
        <w:jc w:val="both"/>
      </w:pPr>
    </w:p>
    <w:p w14:paraId="376869C8" w14:textId="4375F06E" w:rsidR="0044377D" w:rsidRPr="00C4431F" w:rsidRDefault="0044377D" w:rsidP="0044377D">
      <w:pPr>
        <w:widowControl w:val="0"/>
        <w:spacing w:line="360" w:lineRule="auto"/>
        <w:jc w:val="center"/>
        <w:rPr>
          <w:b/>
          <w:iCs/>
        </w:rPr>
      </w:pPr>
      <w:r w:rsidRPr="00C4431F">
        <w:rPr>
          <w:b/>
          <w:iCs/>
        </w:rPr>
        <w:t xml:space="preserve">Karen Quesada </w:t>
      </w:r>
      <w:r w:rsidR="00303194" w:rsidRPr="00C4431F">
        <w:rPr>
          <w:b/>
          <w:iCs/>
        </w:rPr>
        <w:t>Bermúdez</w:t>
      </w:r>
    </w:p>
    <w:p w14:paraId="3BAEDD92" w14:textId="77777777" w:rsidR="0044377D" w:rsidRPr="00C4431F" w:rsidRDefault="0044377D" w:rsidP="0044377D">
      <w:pPr>
        <w:widowControl w:val="0"/>
        <w:spacing w:line="360" w:lineRule="auto"/>
        <w:rPr>
          <w:b/>
          <w:iCs/>
        </w:rPr>
      </w:pPr>
    </w:p>
    <w:p w14:paraId="3E77018E" w14:textId="77777777" w:rsidR="0044377D" w:rsidRPr="00C4431F" w:rsidRDefault="0044377D" w:rsidP="0044377D">
      <w:pPr>
        <w:widowControl w:val="0"/>
        <w:spacing w:line="360" w:lineRule="auto"/>
        <w:rPr>
          <w:b/>
          <w:iCs/>
        </w:rPr>
      </w:pPr>
    </w:p>
    <w:p w14:paraId="7683846B" w14:textId="77777777" w:rsidR="007770E2" w:rsidRPr="00C4431F" w:rsidRDefault="007770E2" w:rsidP="0044377D">
      <w:pPr>
        <w:widowControl w:val="0"/>
        <w:spacing w:line="360" w:lineRule="auto"/>
        <w:rPr>
          <w:b/>
          <w:iCs/>
        </w:rPr>
      </w:pPr>
    </w:p>
    <w:p w14:paraId="2E7BE2ED" w14:textId="77777777" w:rsidR="007770E2" w:rsidRPr="00C4431F" w:rsidRDefault="007770E2" w:rsidP="0044377D">
      <w:pPr>
        <w:widowControl w:val="0"/>
        <w:spacing w:line="360" w:lineRule="auto"/>
        <w:rPr>
          <w:b/>
          <w:iCs/>
        </w:rPr>
      </w:pPr>
    </w:p>
    <w:p w14:paraId="61BD60DB" w14:textId="77777777" w:rsidR="0044377D" w:rsidRPr="00C4431F" w:rsidRDefault="0044377D" w:rsidP="0044377D">
      <w:pPr>
        <w:widowControl w:val="0"/>
        <w:spacing w:line="360" w:lineRule="auto"/>
        <w:jc w:val="center"/>
        <w:rPr>
          <w:b/>
          <w:iCs/>
        </w:rPr>
      </w:pPr>
      <w:r w:rsidRPr="00C4431F">
        <w:rPr>
          <w:b/>
          <w:iCs/>
        </w:rPr>
        <w:t xml:space="preserve">Oscar Rodríguez Sánchez </w:t>
      </w:r>
      <w:r w:rsidRPr="00C4431F">
        <w:rPr>
          <w:b/>
          <w:iCs/>
        </w:rPr>
        <w:tab/>
      </w:r>
      <w:r w:rsidRPr="00C4431F">
        <w:rPr>
          <w:b/>
          <w:iCs/>
        </w:rPr>
        <w:tab/>
        <w:t xml:space="preserve">                              Leonardo Villavicencio Cedeño</w:t>
      </w:r>
    </w:p>
    <w:p w14:paraId="3939ABB1" w14:textId="77777777" w:rsidR="0044377D" w:rsidRPr="00C4431F" w:rsidRDefault="0044377D" w:rsidP="0044377D">
      <w:pPr>
        <w:widowControl w:val="0"/>
        <w:spacing w:line="360" w:lineRule="auto"/>
        <w:rPr>
          <w:b/>
          <w:iCs/>
        </w:rPr>
      </w:pPr>
    </w:p>
    <w:p w14:paraId="747C81FC" w14:textId="77777777" w:rsidR="0044377D" w:rsidRPr="00C4431F" w:rsidRDefault="0044377D" w:rsidP="0044377D">
      <w:pPr>
        <w:widowControl w:val="0"/>
        <w:spacing w:line="360" w:lineRule="auto"/>
        <w:rPr>
          <w:b/>
          <w:iCs/>
        </w:rPr>
      </w:pPr>
    </w:p>
    <w:p w14:paraId="679394D5" w14:textId="77777777" w:rsidR="007770E2" w:rsidRPr="00C4431F" w:rsidRDefault="007770E2" w:rsidP="0044377D">
      <w:pPr>
        <w:widowControl w:val="0"/>
        <w:spacing w:line="360" w:lineRule="auto"/>
        <w:rPr>
          <w:b/>
          <w:iCs/>
        </w:rPr>
      </w:pPr>
    </w:p>
    <w:p w14:paraId="23C1ABFD" w14:textId="77777777" w:rsidR="0044377D" w:rsidRPr="00C4431F" w:rsidRDefault="0044377D" w:rsidP="0044377D">
      <w:pPr>
        <w:widowControl w:val="0"/>
        <w:spacing w:line="360" w:lineRule="auto"/>
        <w:rPr>
          <w:b/>
          <w:iCs/>
        </w:rPr>
      </w:pPr>
    </w:p>
    <w:p w14:paraId="57EFBF02" w14:textId="77777777" w:rsidR="0044377D" w:rsidRPr="00C4431F" w:rsidRDefault="0044377D" w:rsidP="0044377D">
      <w:pPr>
        <w:widowControl w:val="0"/>
        <w:spacing w:line="360" w:lineRule="auto"/>
        <w:jc w:val="center"/>
        <w:rPr>
          <w:b/>
          <w:iCs/>
        </w:rPr>
      </w:pPr>
      <w:r w:rsidRPr="00C4431F">
        <w:rPr>
          <w:b/>
          <w:iCs/>
        </w:rPr>
        <w:t>Priscilla Loreto Soto Arias</w:t>
      </w:r>
      <w:r w:rsidRPr="00C4431F">
        <w:rPr>
          <w:b/>
          <w:iCs/>
        </w:rPr>
        <w:tab/>
      </w:r>
      <w:r w:rsidRPr="00C4431F">
        <w:rPr>
          <w:b/>
          <w:iCs/>
        </w:rPr>
        <w:tab/>
        <w:t xml:space="preserve">                                Guadalupe Ortiz Mora</w:t>
      </w:r>
    </w:p>
    <w:p w14:paraId="237F8F1D" w14:textId="77777777" w:rsidR="0044377D" w:rsidRPr="002D634C" w:rsidRDefault="0044377D" w:rsidP="0044377D">
      <w:pPr>
        <w:widowControl w:val="0"/>
        <w:spacing w:line="360" w:lineRule="auto"/>
        <w:jc w:val="center"/>
        <w:rPr>
          <w:b/>
          <w:i/>
        </w:rPr>
      </w:pPr>
    </w:p>
    <w:p w14:paraId="6FA207C6" w14:textId="77777777" w:rsidR="007770E2" w:rsidRPr="002D634C" w:rsidRDefault="007770E2" w:rsidP="0044377D">
      <w:pPr>
        <w:widowControl w:val="0"/>
        <w:spacing w:line="360" w:lineRule="auto"/>
        <w:jc w:val="center"/>
        <w:rPr>
          <w:b/>
          <w:i/>
        </w:rPr>
      </w:pPr>
    </w:p>
    <w:p w14:paraId="361138A2" w14:textId="77777777" w:rsidR="0044377D" w:rsidRPr="002D634C" w:rsidRDefault="0044377D" w:rsidP="0044377D">
      <w:pPr>
        <w:widowControl w:val="0"/>
        <w:spacing w:line="360" w:lineRule="auto"/>
        <w:jc w:val="center"/>
        <w:rPr>
          <w:b/>
          <w:i/>
        </w:rPr>
      </w:pPr>
    </w:p>
    <w:p w14:paraId="4DB66283" w14:textId="77777777" w:rsidR="0044377D" w:rsidRPr="002D634C" w:rsidRDefault="00C03EA6" w:rsidP="0044377D">
      <w:pPr>
        <w:pStyle w:val="Sinespaciado"/>
        <w:spacing w:line="360" w:lineRule="auto"/>
        <w:jc w:val="both"/>
        <w:rPr>
          <w:rFonts w:ascii="Times New Roman" w:hAnsi="Times New Roman"/>
          <w:sz w:val="16"/>
          <w:szCs w:val="16"/>
          <w:lang w:val="en-US"/>
        </w:rPr>
      </w:pPr>
      <w:r w:rsidRPr="002D634C">
        <w:rPr>
          <w:rFonts w:ascii="Times New Roman" w:hAnsi="Times New Roman"/>
          <w:sz w:val="16"/>
          <w:szCs w:val="16"/>
          <w:lang w:val="en-US"/>
        </w:rPr>
        <w:t>m</w:t>
      </w:r>
      <w:r w:rsidR="0044377D" w:rsidRPr="002D634C">
        <w:rPr>
          <w:rFonts w:ascii="Times New Roman" w:hAnsi="Times New Roman"/>
          <w:sz w:val="16"/>
          <w:szCs w:val="16"/>
          <w:lang w:val="en-US"/>
        </w:rPr>
        <w:t>ut/KQB/ORS/LVC/PLSA/GOM</w:t>
      </w:r>
    </w:p>
    <w:p w14:paraId="68EE1640" w14:textId="77777777" w:rsidR="0044377D" w:rsidRPr="002D634C" w:rsidRDefault="0044377D" w:rsidP="0044377D">
      <w:pPr>
        <w:spacing w:line="360" w:lineRule="auto"/>
        <w:jc w:val="both"/>
        <w:rPr>
          <w:lang w:val="en-US"/>
        </w:rPr>
      </w:pPr>
    </w:p>
    <w:p w14:paraId="10D88D37" w14:textId="77777777" w:rsidR="007770E2" w:rsidRPr="002D634C" w:rsidRDefault="007770E2" w:rsidP="0044377D">
      <w:pPr>
        <w:spacing w:line="360" w:lineRule="auto"/>
        <w:jc w:val="both"/>
        <w:rPr>
          <w:lang w:val="en-US"/>
        </w:rPr>
      </w:pPr>
    </w:p>
    <w:p w14:paraId="5EAE2309" w14:textId="77777777" w:rsidR="0044377D" w:rsidRPr="002D634C" w:rsidRDefault="0044377D" w:rsidP="0044377D">
      <w:pPr>
        <w:widowControl w:val="0"/>
        <w:spacing w:line="360" w:lineRule="auto"/>
        <w:jc w:val="both"/>
        <w:rPr>
          <w:lang w:val="en-US"/>
        </w:rPr>
      </w:pPr>
    </w:p>
    <w:p w14:paraId="598308FA" w14:textId="77777777" w:rsidR="0044377D" w:rsidRPr="002D634C" w:rsidRDefault="0044377D" w:rsidP="0044377D">
      <w:pPr>
        <w:widowControl w:val="0"/>
        <w:rPr>
          <w:b/>
          <w:lang w:val="pt-BR"/>
        </w:rPr>
      </w:pPr>
      <w:r w:rsidRPr="002D634C">
        <w:rPr>
          <w:b/>
          <w:lang w:val="pt-BR"/>
        </w:rPr>
        <w:t>DESCRIPTORES:</w:t>
      </w:r>
    </w:p>
    <w:p w14:paraId="12FC5091" w14:textId="77777777" w:rsidR="0044377D" w:rsidRPr="002D634C" w:rsidRDefault="0044377D" w:rsidP="0044377D">
      <w:pPr>
        <w:widowControl w:val="0"/>
        <w:rPr>
          <w:b/>
          <w:lang w:val="pt-BR"/>
        </w:rPr>
      </w:pPr>
      <w:r w:rsidRPr="002D634C">
        <w:rPr>
          <w:b/>
          <w:lang w:val="pt-BR"/>
        </w:rPr>
        <w:t>MARCAS INADMISIBLES POR DERECHO DE TERCEROS</w:t>
      </w:r>
    </w:p>
    <w:p w14:paraId="74AB73CF" w14:textId="77777777" w:rsidR="0044377D" w:rsidRPr="002D634C" w:rsidRDefault="0044377D" w:rsidP="0044377D">
      <w:pPr>
        <w:widowControl w:val="0"/>
        <w:rPr>
          <w:b/>
          <w:lang w:val="pt-BR"/>
        </w:rPr>
      </w:pPr>
      <w:r w:rsidRPr="002D634C">
        <w:rPr>
          <w:b/>
          <w:lang w:val="pt-BR"/>
        </w:rPr>
        <w:tab/>
        <w:t>TE:</w:t>
      </w:r>
      <w:r w:rsidRPr="002D634C">
        <w:rPr>
          <w:b/>
          <w:lang w:val="pt-BR"/>
        </w:rPr>
        <w:tab/>
        <w:t>MARCA REGISTRADA O USADA POR TERCERO</w:t>
      </w:r>
    </w:p>
    <w:p w14:paraId="7086C1AF" w14:textId="77777777" w:rsidR="0044377D" w:rsidRPr="002D634C" w:rsidRDefault="0044377D" w:rsidP="0044377D">
      <w:pPr>
        <w:widowControl w:val="0"/>
        <w:rPr>
          <w:b/>
          <w:lang w:val="pt-BR"/>
        </w:rPr>
      </w:pPr>
      <w:r w:rsidRPr="002D634C">
        <w:rPr>
          <w:b/>
          <w:lang w:val="pt-BR"/>
        </w:rPr>
        <w:tab/>
        <w:t>TG:</w:t>
      </w:r>
      <w:r w:rsidRPr="002D634C">
        <w:rPr>
          <w:b/>
          <w:lang w:val="pt-BR"/>
        </w:rPr>
        <w:tab/>
        <w:t>MARCAS INADMISIBLES</w:t>
      </w:r>
    </w:p>
    <w:p w14:paraId="7CC14F94" w14:textId="77777777" w:rsidR="000B3320" w:rsidRPr="002D634C" w:rsidRDefault="0044377D" w:rsidP="00C458DB">
      <w:pPr>
        <w:widowControl w:val="0"/>
      </w:pPr>
      <w:r w:rsidRPr="002D634C">
        <w:rPr>
          <w:b/>
          <w:lang w:val="pt-BR"/>
        </w:rPr>
        <w:tab/>
        <w:t>TNR:</w:t>
      </w:r>
      <w:r w:rsidRPr="002D634C">
        <w:rPr>
          <w:b/>
          <w:lang w:val="pt-BR"/>
        </w:rPr>
        <w:tab/>
        <w:t>00.41.33</w:t>
      </w:r>
    </w:p>
    <w:sectPr w:rsidR="000B3320" w:rsidRPr="002D634C" w:rsidSect="00A157F4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73EFF" w14:textId="77777777" w:rsidR="00F92F7D" w:rsidRDefault="00F92F7D" w:rsidP="00585A63">
      <w:r>
        <w:separator/>
      </w:r>
    </w:p>
  </w:endnote>
  <w:endnote w:type="continuationSeparator" w:id="0">
    <w:p w14:paraId="4A7B76D4" w14:textId="77777777" w:rsidR="00F92F7D" w:rsidRDefault="00F92F7D" w:rsidP="0058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75385" w14:textId="77777777" w:rsidR="00BC61EA" w:rsidRPr="00E92655" w:rsidRDefault="00BC61EA" w:rsidP="00585A63">
    <w:pPr>
      <w:pStyle w:val="Piedepgina"/>
      <w:rPr>
        <w:rFonts w:ascii="Arial" w:eastAsia="Times New Roman" w:hAnsi="Arial" w:cs="Arial"/>
        <w:sz w:val="20"/>
        <w:szCs w:val="20"/>
        <w:lang w:val="es-CR" w:eastAsia="es-ES"/>
      </w:rPr>
    </w:pPr>
    <w:r w:rsidRPr="00E92655">
      <w:rPr>
        <w:rFonts w:ascii="Arial" w:hAnsi="Arial" w:cs="Arial"/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18EB1A" wp14:editId="6DFFE530">
              <wp:simplePos x="0" y="0"/>
              <wp:positionH relativeFrom="column">
                <wp:posOffset>41275</wp:posOffset>
              </wp:positionH>
              <wp:positionV relativeFrom="paragraph">
                <wp:posOffset>42545</wp:posOffset>
              </wp:positionV>
              <wp:extent cx="5436000" cy="0"/>
              <wp:effectExtent l="0" t="0" r="31750" b="19050"/>
              <wp:wrapNone/>
              <wp:docPr id="1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360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25C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3.25pt;margin-top:3.35pt;width:428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" strokecolor="#ffc000" strokeweight="1.5pt">
              <v:shadow color="#4e6128" offset="1pt"/>
            </v:shape>
          </w:pict>
        </mc:Fallback>
      </mc:AlternateContent>
    </w:r>
  </w:p>
  <w:p w14:paraId="0C4BF321" w14:textId="77777777" w:rsidR="00BC61EA" w:rsidRPr="00E92655" w:rsidRDefault="00BC61EA" w:rsidP="00585A63">
    <w:pPr>
      <w:pStyle w:val="Piedepgina"/>
      <w:jc w:val="center"/>
      <w:rPr>
        <w:rFonts w:ascii="Arial" w:eastAsia="Times New Roman" w:hAnsi="Arial" w:cs="Arial"/>
        <w:sz w:val="20"/>
        <w:szCs w:val="20"/>
        <w:lang w:val="es-CR" w:eastAsia="es-ES"/>
      </w:rPr>
    </w:pPr>
    <w:r w:rsidRPr="00E92655">
      <w:rPr>
        <w:rFonts w:ascii="Arial" w:eastAsia="Times New Roman" w:hAnsi="Arial" w:cs="Arial"/>
        <w:sz w:val="20"/>
        <w:szCs w:val="20"/>
        <w:lang w:val="es-CR" w:eastAsia="es-ES"/>
      </w:rPr>
      <w:t>Tribunal Registral Administrativo</w:t>
    </w:r>
  </w:p>
  <w:p w14:paraId="58BAFC59" w14:textId="77777777" w:rsidR="00BC61EA" w:rsidRPr="00E92655" w:rsidRDefault="00BC61EA" w:rsidP="00585A63">
    <w:pPr>
      <w:pStyle w:val="Piedepgina"/>
      <w:jc w:val="center"/>
      <w:rPr>
        <w:rFonts w:ascii="Arial" w:eastAsia="Times New Roman" w:hAnsi="Arial" w:cs="Arial"/>
        <w:sz w:val="20"/>
        <w:szCs w:val="20"/>
        <w:lang w:val="es-CR" w:eastAsia="es-ES"/>
      </w:rPr>
    </w:pPr>
    <w:r w:rsidRPr="00E92655">
      <w:rPr>
        <w:rFonts w:ascii="Arial" w:eastAsia="Times New Roman" w:hAnsi="Arial" w:cs="Arial"/>
        <w:sz w:val="20"/>
        <w:szCs w:val="20"/>
        <w:lang w:val="es-CR" w:eastAsia="es-ES"/>
      </w:rPr>
      <w:t>Zapote, 25 metros norte de Plaza el Castillo. Tel: (506) 4060-2700</w:t>
    </w:r>
  </w:p>
  <w:p w14:paraId="186FC77D" w14:textId="77777777" w:rsidR="00BC61EA" w:rsidRPr="00E92655" w:rsidRDefault="00BC61EA" w:rsidP="00585A63">
    <w:pPr>
      <w:pStyle w:val="Piedepgina"/>
      <w:jc w:val="center"/>
      <w:rPr>
        <w:rFonts w:ascii="Arial" w:eastAsia="Times New Roman" w:hAnsi="Arial" w:cs="Arial"/>
        <w:sz w:val="20"/>
        <w:szCs w:val="20"/>
        <w:lang w:val="es-CR" w:eastAsia="es-ES"/>
      </w:rPr>
    </w:pPr>
    <w:r w:rsidRPr="00E92655">
      <w:rPr>
        <w:rFonts w:ascii="Arial" w:eastAsia="Times New Roman" w:hAnsi="Arial" w:cs="Arial"/>
        <w:sz w:val="20"/>
        <w:szCs w:val="20"/>
        <w:lang w:val="es-CR" w:eastAsia="es-ES"/>
      </w:rPr>
      <w:t>Fax: (506) 2253-4292.</w:t>
    </w:r>
    <w:r>
      <w:rPr>
        <w:rFonts w:ascii="Arial" w:eastAsia="Times New Roman" w:hAnsi="Arial" w:cs="Arial"/>
        <w:sz w:val="20"/>
        <w:szCs w:val="20"/>
        <w:lang w:val="es-CR" w:eastAsia="es-ES"/>
      </w:rPr>
      <w:t xml:space="preserve"> </w:t>
    </w:r>
    <w:r w:rsidRPr="00CB62C9">
      <w:rPr>
        <w:rFonts w:ascii="Arial" w:eastAsia="Times New Roman" w:hAnsi="Arial" w:cs="Arial"/>
        <w:sz w:val="20"/>
        <w:szCs w:val="20"/>
        <w:lang w:val="es-CR" w:eastAsia="es-ES"/>
      </w:rPr>
      <w:t>Apartado Postal 84-2010, Zapote, Costa Rica.</w:t>
    </w:r>
  </w:p>
  <w:p w14:paraId="1344C222" w14:textId="77777777" w:rsidR="00BC61EA" w:rsidRPr="00E92655" w:rsidRDefault="00BC61EA" w:rsidP="00585A63">
    <w:pPr>
      <w:pStyle w:val="Piedepgina"/>
      <w:jc w:val="center"/>
      <w:rPr>
        <w:rFonts w:ascii="Arial" w:hAnsi="Arial" w:cs="Arial"/>
      </w:rPr>
    </w:pPr>
    <w:r w:rsidRPr="00E92655">
      <w:rPr>
        <w:rFonts w:ascii="Arial" w:eastAsia="Times New Roman" w:hAnsi="Arial" w:cs="Arial"/>
        <w:sz w:val="20"/>
        <w:szCs w:val="20"/>
        <w:lang w:val="es-CR" w:eastAsia="es-ES"/>
      </w:rPr>
      <w:t xml:space="preserve">Correo electrónico: </w:t>
    </w:r>
    <w:hyperlink r:id="rId1" w:history="1">
      <w:r w:rsidRPr="00E92655">
        <w:rPr>
          <w:rFonts w:ascii="Arial" w:eastAsia="Times New Roman" w:hAnsi="Arial" w:cs="Arial"/>
          <w:sz w:val="20"/>
          <w:szCs w:val="20"/>
          <w:lang w:val="es-CR" w:eastAsia="es-ES"/>
        </w:rPr>
        <w:t>info@tra.go.cr</w:t>
      </w:r>
    </w:hyperlink>
    <w:r w:rsidRPr="00E92655">
      <w:rPr>
        <w:rFonts w:ascii="Arial" w:eastAsia="Times New Roman" w:hAnsi="Arial" w:cs="Arial"/>
        <w:sz w:val="20"/>
        <w:szCs w:val="20"/>
        <w:lang w:val="es-CR" w:eastAsia="es-ES"/>
      </w:rPr>
      <w:t xml:space="preserve"> / www.tra.go.cr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97FDE" w14:textId="77777777" w:rsidR="00BC61EA" w:rsidRPr="00F57151" w:rsidRDefault="00BC61EA" w:rsidP="00585A63">
    <w:pPr>
      <w:pStyle w:val="Piedepgina"/>
      <w:jc w:val="center"/>
      <w:rPr>
        <w:rFonts w:ascii="Times New Roman" w:eastAsia="Times New Roman" w:hAnsi="Times New Roman"/>
        <w:sz w:val="20"/>
        <w:szCs w:val="20"/>
        <w:lang w:val="es-CR"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C0F254" wp14:editId="081D7555">
              <wp:simplePos x="0" y="0"/>
              <wp:positionH relativeFrom="column">
                <wp:posOffset>41275</wp:posOffset>
              </wp:positionH>
              <wp:positionV relativeFrom="paragraph">
                <wp:posOffset>42545</wp:posOffset>
              </wp:positionV>
              <wp:extent cx="5436000" cy="0"/>
              <wp:effectExtent l="0" t="0" r="31750" b="19050"/>
              <wp:wrapNone/>
              <wp:docPr id="35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360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BE5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3.25pt;margin-top:3.35pt;width:428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" strokecolor="#ffc000" strokeweight="1.5pt">
              <v:shadow color="#4e6128" offset="1pt"/>
            </v:shape>
          </w:pict>
        </mc:Fallback>
      </mc:AlternateContent>
    </w:r>
  </w:p>
  <w:p w14:paraId="3E6B3067" w14:textId="77777777" w:rsidR="00BC61EA" w:rsidRPr="00DB7655" w:rsidRDefault="00BC61EA" w:rsidP="00585A63">
    <w:pPr>
      <w:pStyle w:val="Piedepgina"/>
      <w:jc w:val="center"/>
      <w:rPr>
        <w:rFonts w:ascii="Arial" w:eastAsia="Times New Roman" w:hAnsi="Arial" w:cs="Arial"/>
        <w:sz w:val="20"/>
        <w:szCs w:val="20"/>
        <w:lang w:val="es-CR" w:eastAsia="es-ES"/>
      </w:rPr>
    </w:pPr>
    <w:r w:rsidRPr="00DB7655">
      <w:rPr>
        <w:rFonts w:ascii="Arial" w:eastAsia="Times New Roman" w:hAnsi="Arial" w:cs="Arial"/>
        <w:sz w:val="20"/>
        <w:szCs w:val="20"/>
        <w:lang w:val="es-CR" w:eastAsia="es-ES"/>
      </w:rPr>
      <w:t>Tribunal Registral Administrativo</w:t>
    </w:r>
  </w:p>
  <w:p w14:paraId="312CC792" w14:textId="77777777" w:rsidR="00BC61EA" w:rsidRPr="00DB7655" w:rsidRDefault="00BC61EA" w:rsidP="00585A63">
    <w:pPr>
      <w:pStyle w:val="Piedepgina"/>
      <w:jc w:val="center"/>
      <w:rPr>
        <w:rFonts w:ascii="Arial" w:eastAsia="Times New Roman" w:hAnsi="Arial" w:cs="Arial"/>
        <w:sz w:val="20"/>
        <w:szCs w:val="20"/>
        <w:lang w:val="es-CR" w:eastAsia="es-ES"/>
      </w:rPr>
    </w:pPr>
    <w:r w:rsidRPr="00DB7655">
      <w:rPr>
        <w:rFonts w:ascii="Arial" w:eastAsia="Times New Roman" w:hAnsi="Arial" w:cs="Arial"/>
        <w:sz w:val="20"/>
        <w:szCs w:val="20"/>
        <w:lang w:val="es-CR" w:eastAsia="es-ES"/>
      </w:rPr>
      <w:t>Zapote, 25 metros norte de Plaza el Castillo. Tel: (506)</w:t>
    </w:r>
    <w:r>
      <w:rPr>
        <w:rFonts w:ascii="Arial" w:eastAsia="Times New Roman" w:hAnsi="Arial" w:cs="Arial"/>
        <w:sz w:val="20"/>
        <w:szCs w:val="20"/>
        <w:lang w:val="es-CR" w:eastAsia="es-ES"/>
      </w:rPr>
      <w:t xml:space="preserve"> </w:t>
    </w:r>
    <w:r w:rsidRPr="00DB7655">
      <w:rPr>
        <w:rFonts w:ascii="Arial" w:eastAsia="Times New Roman" w:hAnsi="Arial" w:cs="Arial"/>
        <w:sz w:val="20"/>
        <w:szCs w:val="20"/>
        <w:lang w:val="es-CR" w:eastAsia="es-ES"/>
      </w:rPr>
      <w:t>4060-2700</w:t>
    </w:r>
  </w:p>
  <w:p w14:paraId="1DF0F1F3" w14:textId="77777777" w:rsidR="00BC61EA" w:rsidRPr="00AB7CE4" w:rsidRDefault="00BC61EA" w:rsidP="00585A63">
    <w:pPr>
      <w:pStyle w:val="Piedepgina"/>
      <w:jc w:val="center"/>
      <w:rPr>
        <w:rFonts w:ascii="Arial" w:eastAsia="Times New Roman" w:hAnsi="Arial" w:cs="Arial"/>
        <w:sz w:val="20"/>
        <w:szCs w:val="20"/>
        <w:lang w:val="es-CR" w:eastAsia="es-ES"/>
      </w:rPr>
    </w:pPr>
    <w:r w:rsidRPr="00AB7CE4">
      <w:rPr>
        <w:rFonts w:ascii="Arial" w:eastAsia="Times New Roman" w:hAnsi="Arial" w:cs="Arial"/>
        <w:sz w:val="20"/>
        <w:szCs w:val="20"/>
        <w:lang w:val="es-CR" w:eastAsia="es-ES"/>
      </w:rPr>
      <w:t>Fax: (506) 2253-4292.</w:t>
    </w:r>
    <w:r>
      <w:rPr>
        <w:rFonts w:ascii="Arial" w:eastAsia="Times New Roman" w:hAnsi="Arial" w:cs="Arial"/>
        <w:sz w:val="20"/>
        <w:szCs w:val="20"/>
        <w:lang w:val="es-CR" w:eastAsia="es-ES"/>
      </w:rPr>
      <w:t xml:space="preserve"> </w:t>
    </w:r>
    <w:r w:rsidRPr="00CB62C9">
      <w:rPr>
        <w:rFonts w:ascii="Arial" w:eastAsia="Times New Roman" w:hAnsi="Arial" w:cs="Arial"/>
        <w:sz w:val="20"/>
        <w:szCs w:val="20"/>
        <w:lang w:val="es-CR" w:eastAsia="es-ES"/>
      </w:rPr>
      <w:t>Apartado Postal 84-2010, Zapote, Costa Rica.</w:t>
    </w:r>
  </w:p>
  <w:p w14:paraId="3F7EBCD0" w14:textId="77777777" w:rsidR="00BC61EA" w:rsidRDefault="00BC61EA" w:rsidP="00585A63">
    <w:pPr>
      <w:pStyle w:val="Piedepgina"/>
      <w:jc w:val="center"/>
    </w:pPr>
    <w:r w:rsidRPr="00DB7655">
      <w:rPr>
        <w:rFonts w:ascii="Arial" w:eastAsia="Times New Roman" w:hAnsi="Arial" w:cs="Arial"/>
        <w:sz w:val="20"/>
        <w:szCs w:val="20"/>
        <w:lang w:val="es-CR" w:eastAsia="es-ES"/>
      </w:rPr>
      <w:t xml:space="preserve">Correo electrónico: </w:t>
    </w:r>
    <w:hyperlink r:id="rId1" w:history="1">
      <w:r w:rsidRPr="00DB7655">
        <w:rPr>
          <w:rFonts w:ascii="Arial" w:eastAsia="Times New Roman" w:hAnsi="Arial" w:cs="Arial"/>
          <w:sz w:val="20"/>
          <w:szCs w:val="20"/>
          <w:lang w:val="es-CR" w:eastAsia="es-ES"/>
        </w:rPr>
        <w:t>info@tra.go.cr</w:t>
      </w:r>
    </w:hyperlink>
    <w:r w:rsidRPr="00DB7655">
      <w:rPr>
        <w:rFonts w:ascii="Arial" w:eastAsia="Times New Roman" w:hAnsi="Arial" w:cs="Arial"/>
        <w:sz w:val="20"/>
        <w:szCs w:val="20"/>
        <w:lang w:val="es-CR" w:eastAsia="es-ES"/>
      </w:rPr>
      <w:t xml:space="preserve"> / www.tra.go.cr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BA786" w14:textId="77777777" w:rsidR="00F92F7D" w:rsidRDefault="00F92F7D" w:rsidP="00585A63">
      <w:r>
        <w:separator/>
      </w:r>
    </w:p>
  </w:footnote>
  <w:footnote w:type="continuationSeparator" w:id="0">
    <w:p w14:paraId="20F76466" w14:textId="77777777" w:rsidR="00F92F7D" w:rsidRDefault="00F92F7D" w:rsidP="00585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3732"/>
    </w:tblGrid>
    <w:tr w:rsidR="00BC61EA" w:rsidRPr="00FE23E2" w14:paraId="22FD0852" w14:textId="77777777" w:rsidTr="00EE5D31">
      <w:trPr>
        <w:trHeight w:val="1281"/>
      </w:trPr>
      <w:tc>
        <w:tcPr>
          <w:tcW w:w="5106" w:type="dxa"/>
          <w:vAlign w:val="center"/>
        </w:tcPr>
        <w:p w14:paraId="3486A541" w14:textId="77777777" w:rsidR="00BC61EA" w:rsidRPr="004540FB" w:rsidRDefault="00BC61EA" w:rsidP="00EE5D31">
          <w:pPr>
            <w:rPr>
              <w:rFonts w:ascii="Arial" w:hAnsi="Arial" w:cs="Arial"/>
              <w:b/>
            </w:rPr>
          </w:pPr>
          <w:r w:rsidRPr="004540FB">
            <w:rPr>
              <w:rFonts w:ascii="Arial" w:hAnsi="Arial" w:cs="Arial"/>
              <w:i/>
              <w:noProof/>
              <w:lang w:val="es-ES"/>
            </w:rPr>
            <w:drawing>
              <wp:inline distT="0" distB="0" distL="0" distR="0" wp14:anchorId="6CF7DA62" wp14:editId="7B81DCEE">
                <wp:extent cx="3095625" cy="904875"/>
                <wp:effectExtent l="0" t="0" r="9525" b="952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2" w:type="dxa"/>
          <w:vAlign w:val="center"/>
        </w:tcPr>
        <w:p w14:paraId="2C7E8F46" w14:textId="36905624" w:rsidR="00BC61EA" w:rsidRPr="00FE23E2" w:rsidRDefault="00BC61EA" w:rsidP="00EE5D31">
          <w:pPr>
            <w:pStyle w:val="Sinespaciado"/>
            <w:jc w:val="right"/>
            <w:rPr>
              <w:rFonts w:ascii="Times New Roman" w:hAnsi="Times New Roman"/>
            </w:rPr>
          </w:pPr>
          <w:r w:rsidRPr="00FE23E2">
            <w:rPr>
              <w:rFonts w:ascii="Times New Roman" w:hAnsi="Times New Roman"/>
            </w:rPr>
            <w:t xml:space="preserve"> </w:t>
          </w:r>
          <w:r w:rsidR="00857731">
            <w:rPr>
              <w:rFonts w:ascii="Times New Roman" w:hAnsi="Times New Roman"/>
            </w:rPr>
            <w:t xml:space="preserve">15 de mayo del </w:t>
          </w:r>
          <w:r w:rsidRPr="00FE23E2">
            <w:rPr>
              <w:rFonts w:ascii="Times New Roman" w:hAnsi="Times New Roman"/>
            </w:rPr>
            <w:t>2020</w:t>
          </w:r>
        </w:p>
        <w:p w14:paraId="0E4B300C" w14:textId="3633707B" w:rsidR="00BC61EA" w:rsidRPr="00FE23E2" w:rsidRDefault="00BC61EA" w:rsidP="00EE5D31">
          <w:pPr>
            <w:pStyle w:val="Sinespaciado"/>
            <w:jc w:val="right"/>
            <w:rPr>
              <w:rFonts w:ascii="Times New Roman" w:hAnsi="Times New Roman"/>
              <w:b/>
            </w:rPr>
          </w:pPr>
          <w:r w:rsidRPr="00FE23E2">
            <w:rPr>
              <w:rFonts w:ascii="Times New Roman" w:hAnsi="Times New Roman"/>
              <w:b/>
            </w:rPr>
            <w:t>VOTO</w:t>
          </w:r>
          <w:r w:rsidR="00BD0019" w:rsidRPr="00FE23E2">
            <w:rPr>
              <w:rFonts w:ascii="Times New Roman" w:hAnsi="Times New Roman"/>
              <w:b/>
            </w:rPr>
            <w:t xml:space="preserve"> </w:t>
          </w:r>
          <w:r w:rsidR="00857731">
            <w:rPr>
              <w:rFonts w:ascii="Times New Roman" w:hAnsi="Times New Roman"/>
              <w:b/>
            </w:rPr>
            <w:t>0193</w:t>
          </w:r>
          <w:r w:rsidRPr="00FE23E2">
            <w:rPr>
              <w:rFonts w:ascii="Times New Roman" w:hAnsi="Times New Roman"/>
              <w:b/>
            </w:rPr>
            <w:t>-2020</w:t>
          </w:r>
        </w:p>
        <w:p w14:paraId="757EF800" w14:textId="77777777" w:rsidR="00BC61EA" w:rsidRPr="00FE23E2" w:rsidRDefault="00BC61EA" w:rsidP="00EE5D31">
          <w:pPr>
            <w:jc w:val="right"/>
            <w:rPr>
              <w:b/>
            </w:rPr>
          </w:pPr>
          <w:r w:rsidRPr="00FE23E2">
            <w:rPr>
              <w:sz w:val="20"/>
              <w:szCs w:val="20"/>
            </w:rPr>
            <w:t xml:space="preserve">Página </w:t>
          </w:r>
          <w:r w:rsidRPr="00FE23E2">
            <w:rPr>
              <w:bCs/>
              <w:sz w:val="20"/>
              <w:szCs w:val="20"/>
            </w:rPr>
            <w:fldChar w:fldCharType="begin"/>
          </w:r>
          <w:r w:rsidRPr="00FE23E2">
            <w:rPr>
              <w:bCs/>
              <w:sz w:val="20"/>
              <w:szCs w:val="20"/>
            </w:rPr>
            <w:instrText>PAGE  \* Arabic  \* MERGEFORMAT</w:instrText>
          </w:r>
          <w:r w:rsidRPr="00FE23E2">
            <w:rPr>
              <w:bCs/>
              <w:sz w:val="20"/>
              <w:szCs w:val="20"/>
            </w:rPr>
            <w:fldChar w:fldCharType="separate"/>
          </w:r>
          <w:r w:rsidRPr="00FE23E2">
            <w:rPr>
              <w:bCs/>
              <w:noProof/>
              <w:sz w:val="20"/>
              <w:szCs w:val="20"/>
            </w:rPr>
            <w:t>5</w:t>
          </w:r>
          <w:r w:rsidRPr="00FE23E2">
            <w:rPr>
              <w:bCs/>
              <w:sz w:val="20"/>
              <w:szCs w:val="20"/>
            </w:rPr>
            <w:fldChar w:fldCharType="end"/>
          </w:r>
          <w:r w:rsidRPr="00FE23E2">
            <w:rPr>
              <w:sz w:val="20"/>
              <w:szCs w:val="20"/>
            </w:rPr>
            <w:t xml:space="preserve"> de </w:t>
          </w:r>
          <w:r w:rsidRPr="00FE23E2">
            <w:rPr>
              <w:bCs/>
              <w:sz w:val="20"/>
              <w:szCs w:val="20"/>
            </w:rPr>
            <w:fldChar w:fldCharType="begin"/>
          </w:r>
          <w:r w:rsidRPr="00FE23E2">
            <w:rPr>
              <w:bCs/>
              <w:sz w:val="20"/>
              <w:szCs w:val="20"/>
            </w:rPr>
            <w:instrText>NUMPAGES  \* Arabic  \* MERGEFORMAT</w:instrText>
          </w:r>
          <w:r w:rsidRPr="00FE23E2">
            <w:rPr>
              <w:bCs/>
              <w:sz w:val="20"/>
              <w:szCs w:val="20"/>
            </w:rPr>
            <w:fldChar w:fldCharType="separate"/>
          </w:r>
          <w:r w:rsidRPr="00FE23E2">
            <w:rPr>
              <w:bCs/>
              <w:noProof/>
              <w:sz w:val="20"/>
              <w:szCs w:val="20"/>
            </w:rPr>
            <w:t>6</w:t>
          </w:r>
          <w:r w:rsidRPr="00FE23E2">
            <w:rPr>
              <w:bCs/>
              <w:sz w:val="20"/>
              <w:szCs w:val="20"/>
            </w:rPr>
            <w:fldChar w:fldCharType="end"/>
          </w:r>
        </w:p>
      </w:tc>
    </w:tr>
  </w:tbl>
  <w:p w14:paraId="6034F00E" w14:textId="77777777" w:rsidR="00BC61EA" w:rsidRPr="00092005" w:rsidRDefault="00BC61EA">
    <w:pPr>
      <w:pStyle w:val="Encabezado"/>
      <w:rPr>
        <w:rFonts w:ascii="Times New Roman" w:hAnsi="Times New Roman" w:cs="Times New Roman"/>
      </w:rPr>
    </w:pPr>
    <w:r w:rsidRPr="004540FB">
      <w:rPr>
        <w:rFonts w:ascii="Arial" w:hAnsi="Arial" w:cs="Arial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059610" wp14:editId="315ACA8A">
              <wp:simplePos x="0" y="0"/>
              <wp:positionH relativeFrom="margin">
                <wp:posOffset>0</wp:posOffset>
              </wp:positionH>
              <wp:positionV relativeFrom="paragraph">
                <wp:posOffset>114300</wp:posOffset>
              </wp:positionV>
              <wp:extent cx="5400000" cy="0"/>
              <wp:effectExtent l="0" t="0" r="29845" b="19050"/>
              <wp:wrapNone/>
              <wp:docPr id="3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B67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0;margin-top:9pt;width:425.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" strokecolor="#ffc000" strokeweight="1.5pt">
              <v:shadow color="#4e6128" offset="1pt"/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59714" w14:textId="77777777" w:rsidR="00BC61EA" w:rsidRDefault="00BC61EA">
    <w:pPr>
      <w:pStyle w:val="Encabezado"/>
    </w:pPr>
    <w:r w:rsidRPr="00956B0D">
      <w:rPr>
        <w:rFonts w:ascii="Arial" w:hAnsi="Arial" w:cs="Arial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084ABE" wp14:editId="12281F96">
              <wp:simplePos x="0" y="0"/>
              <wp:positionH relativeFrom="margin">
                <wp:align>right</wp:align>
              </wp:positionH>
              <wp:positionV relativeFrom="paragraph">
                <wp:posOffset>901889</wp:posOffset>
              </wp:positionV>
              <wp:extent cx="5400000" cy="0"/>
              <wp:effectExtent l="0" t="0" r="29845" b="19050"/>
              <wp:wrapNone/>
              <wp:docPr id="31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A3F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374pt;margin-top:71pt;width:425.2pt;height:0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" strokecolor="#ffc000" strokeweight="1.5pt">
              <v:shadow color="#4e6128" offset="1pt"/>
              <w10:wrap anchorx="margin"/>
            </v:shape>
          </w:pict>
        </mc:Fallback>
      </mc:AlternateContent>
    </w:r>
    <w:r>
      <w:rPr>
        <w:rFonts w:ascii="Arial" w:hAnsi="Arial" w:cs="Arial"/>
        <w:i/>
        <w:noProof/>
        <w:lang w:eastAsia="es-ES"/>
      </w:rPr>
      <w:drawing>
        <wp:inline distT="0" distB="0" distL="0" distR="0" wp14:anchorId="285078B0" wp14:editId="3232BE72">
          <wp:extent cx="2886366" cy="828000"/>
          <wp:effectExtent l="0" t="0" r="0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tribunal bicenten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366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A1AB57" w14:textId="77777777" w:rsidR="00BC61EA" w:rsidRDefault="00BC61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EDEADD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249DD"/>
    <w:multiLevelType w:val="hybridMultilevel"/>
    <w:tmpl w:val="B564470E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F09AD"/>
    <w:multiLevelType w:val="hybridMultilevel"/>
    <w:tmpl w:val="351CE5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6254"/>
    <w:multiLevelType w:val="multilevel"/>
    <w:tmpl w:val="FD74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B62C56"/>
    <w:multiLevelType w:val="hybridMultilevel"/>
    <w:tmpl w:val="C732855A"/>
    <w:lvl w:ilvl="0" w:tplc="C4545BD0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E1BE5"/>
    <w:multiLevelType w:val="hybridMultilevel"/>
    <w:tmpl w:val="78001E5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70D3B"/>
    <w:multiLevelType w:val="hybridMultilevel"/>
    <w:tmpl w:val="14902CEE"/>
    <w:name w:val="WW8Num28"/>
    <w:lvl w:ilvl="0" w:tplc="7ACA16CE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F083A"/>
    <w:multiLevelType w:val="hybridMultilevel"/>
    <w:tmpl w:val="D0587A42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4298D"/>
    <w:multiLevelType w:val="hybridMultilevel"/>
    <w:tmpl w:val="815ADC0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50765"/>
    <w:multiLevelType w:val="hybridMultilevel"/>
    <w:tmpl w:val="A9B039AA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C3219"/>
    <w:multiLevelType w:val="hybridMultilevel"/>
    <w:tmpl w:val="97A07D44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E1ABA"/>
    <w:multiLevelType w:val="multilevel"/>
    <w:tmpl w:val="34A29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33010AF"/>
    <w:multiLevelType w:val="hybridMultilevel"/>
    <w:tmpl w:val="5EB244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37C53"/>
    <w:multiLevelType w:val="hybridMultilevel"/>
    <w:tmpl w:val="8A767828"/>
    <w:lvl w:ilvl="0" w:tplc="61EAAA0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E266E"/>
    <w:multiLevelType w:val="hybridMultilevel"/>
    <w:tmpl w:val="12CC9D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558C7"/>
    <w:multiLevelType w:val="hybridMultilevel"/>
    <w:tmpl w:val="B564470E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97AEE"/>
    <w:multiLevelType w:val="multilevel"/>
    <w:tmpl w:val="9098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102587"/>
    <w:multiLevelType w:val="hybridMultilevel"/>
    <w:tmpl w:val="C18CD422"/>
    <w:name w:val="WW8Num282"/>
    <w:lvl w:ilvl="0" w:tplc="C6F09136">
      <w:start w:val="1"/>
      <w:numFmt w:val="decimal"/>
      <w:lvlText w:val="%1ª"/>
      <w:lvlJc w:val="left"/>
      <w:pPr>
        <w:tabs>
          <w:tab w:val="num" w:pos="504"/>
        </w:tabs>
        <w:ind w:left="504" w:hanging="504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5E6608"/>
    <w:multiLevelType w:val="hybridMultilevel"/>
    <w:tmpl w:val="6D26D5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05FCD"/>
    <w:multiLevelType w:val="hybridMultilevel"/>
    <w:tmpl w:val="FC4CAF4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3770E"/>
    <w:multiLevelType w:val="hybridMultilevel"/>
    <w:tmpl w:val="16541B9E"/>
    <w:lvl w:ilvl="0" w:tplc="F6EC7DA8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035B5"/>
    <w:multiLevelType w:val="hybridMultilevel"/>
    <w:tmpl w:val="78001E5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0100E"/>
    <w:multiLevelType w:val="hybridMultilevel"/>
    <w:tmpl w:val="E384F412"/>
    <w:lvl w:ilvl="0" w:tplc="D936A1F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5357A6"/>
    <w:multiLevelType w:val="hybridMultilevel"/>
    <w:tmpl w:val="85A2378C"/>
    <w:lvl w:ilvl="0" w:tplc="C5A27E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53817"/>
    <w:multiLevelType w:val="hybridMultilevel"/>
    <w:tmpl w:val="D0587A42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D5660"/>
    <w:multiLevelType w:val="hybridMultilevel"/>
    <w:tmpl w:val="C9B49912"/>
    <w:lvl w:ilvl="0" w:tplc="DC64761E">
      <w:start w:val="1"/>
      <w:numFmt w:val="decimal"/>
      <w:lvlText w:val="%1-"/>
      <w:lvlJc w:val="left"/>
      <w:pPr>
        <w:ind w:left="1066" w:hanging="360"/>
      </w:pPr>
      <w:rPr>
        <w:rFonts w:cs="Times New Roman" w:hint="default"/>
      </w:rPr>
    </w:lvl>
    <w:lvl w:ilvl="1" w:tplc="140A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26" w15:restartNumberingAfterBreak="0">
    <w:nsid w:val="54C00CE9"/>
    <w:multiLevelType w:val="hybridMultilevel"/>
    <w:tmpl w:val="78001E5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B3888"/>
    <w:multiLevelType w:val="hybridMultilevel"/>
    <w:tmpl w:val="702A77C8"/>
    <w:lvl w:ilvl="0" w:tplc="E08024FE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62AD1"/>
    <w:multiLevelType w:val="hybridMultilevel"/>
    <w:tmpl w:val="B42CA61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FB2208"/>
    <w:multiLevelType w:val="hybridMultilevel"/>
    <w:tmpl w:val="9426FC60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C6A18"/>
    <w:multiLevelType w:val="multilevel"/>
    <w:tmpl w:val="F1D648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206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DDF64F1"/>
    <w:multiLevelType w:val="hybridMultilevel"/>
    <w:tmpl w:val="8C3EB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85D01"/>
    <w:multiLevelType w:val="hybridMultilevel"/>
    <w:tmpl w:val="B6E885DA"/>
    <w:lvl w:ilvl="0" w:tplc="B2D89EE2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3240434"/>
    <w:multiLevelType w:val="hybridMultilevel"/>
    <w:tmpl w:val="E1B6A060"/>
    <w:lvl w:ilvl="0" w:tplc="C89A3DC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43494E"/>
    <w:multiLevelType w:val="hybridMultilevel"/>
    <w:tmpl w:val="F0E0602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D71C6"/>
    <w:multiLevelType w:val="multilevel"/>
    <w:tmpl w:val="0796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780649"/>
    <w:multiLevelType w:val="hybridMultilevel"/>
    <w:tmpl w:val="F0E0602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672FAF"/>
    <w:multiLevelType w:val="hybridMultilevel"/>
    <w:tmpl w:val="9D984894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32"/>
  </w:num>
  <w:num w:numId="4">
    <w:abstractNumId w:val="0"/>
  </w:num>
  <w:num w:numId="5">
    <w:abstractNumId w:val="35"/>
  </w:num>
  <w:num w:numId="6">
    <w:abstractNumId w:val="34"/>
  </w:num>
  <w:num w:numId="7">
    <w:abstractNumId w:val="36"/>
  </w:num>
  <w:num w:numId="8">
    <w:abstractNumId w:val="7"/>
  </w:num>
  <w:num w:numId="9">
    <w:abstractNumId w:val="15"/>
  </w:num>
  <w:num w:numId="10">
    <w:abstractNumId w:val="29"/>
  </w:num>
  <w:num w:numId="11">
    <w:abstractNumId w:val="1"/>
  </w:num>
  <w:num w:numId="12">
    <w:abstractNumId w:val="24"/>
  </w:num>
  <w:num w:numId="13">
    <w:abstractNumId w:val="10"/>
  </w:num>
  <w:num w:numId="14">
    <w:abstractNumId w:val="9"/>
  </w:num>
  <w:num w:numId="15">
    <w:abstractNumId w:val="8"/>
  </w:num>
  <w:num w:numId="16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8"/>
  </w:num>
  <w:num w:numId="20">
    <w:abstractNumId w:val="37"/>
  </w:num>
  <w:num w:numId="21">
    <w:abstractNumId w:val="25"/>
  </w:num>
  <w:num w:numId="22">
    <w:abstractNumId w:val="6"/>
  </w:num>
  <w:num w:numId="23">
    <w:abstractNumId w:val="17"/>
  </w:num>
  <w:num w:numId="24">
    <w:abstractNumId w:val="19"/>
  </w:num>
  <w:num w:numId="25">
    <w:abstractNumId w:val="18"/>
  </w:num>
  <w:num w:numId="26">
    <w:abstractNumId w:val="30"/>
  </w:num>
  <w:num w:numId="27">
    <w:abstractNumId w:val="14"/>
  </w:num>
  <w:num w:numId="28">
    <w:abstractNumId w:val="12"/>
  </w:num>
  <w:num w:numId="29">
    <w:abstractNumId w:val="31"/>
  </w:num>
  <w:num w:numId="30">
    <w:abstractNumId w:val="3"/>
  </w:num>
  <w:num w:numId="31">
    <w:abstractNumId w:val="11"/>
  </w:num>
  <w:num w:numId="32">
    <w:abstractNumId w:val="16"/>
  </w:num>
  <w:num w:numId="33">
    <w:abstractNumId w:val="4"/>
  </w:num>
  <w:num w:numId="34">
    <w:abstractNumId w:val="27"/>
  </w:num>
  <w:num w:numId="35">
    <w:abstractNumId w:val="33"/>
  </w:num>
  <w:num w:numId="36">
    <w:abstractNumId w:val="23"/>
  </w:num>
  <w:num w:numId="37">
    <w:abstractNumId w:val="2"/>
  </w:num>
  <w:num w:numId="38">
    <w:abstractNumId w:val="5"/>
  </w:num>
  <w:num w:numId="39">
    <w:abstractNumId w:val="21"/>
  </w:num>
  <w:num w:numId="40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A63"/>
    <w:rsid w:val="00012C81"/>
    <w:rsid w:val="00037CC0"/>
    <w:rsid w:val="00065ED0"/>
    <w:rsid w:val="0007319C"/>
    <w:rsid w:val="00092005"/>
    <w:rsid w:val="00095EE0"/>
    <w:rsid w:val="000969B3"/>
    <w:rsid w:val="000B3320"/>
    <w:rsid w:val="000C0E04"/>
    <w:rsid w:val="000E291A"/>
    <w:rsid w:val="000F4456"/>
    <w:rsid w:val="0012019D"/>
    <w:rsid w:val="0013090C"/>
    <w:rsid w:val="00162D3E"/>
    <w:rsid w:val="00162D57"/>
    <w:rsid w:val="0018052D"/>
    <w:rsid w:val="00194E83"/>
    <w:rsid w:val="00195CAB"/>
    <w:rsid w:val="001960D6"/>
    <w:rsid w:val="001A6689"/>
    <w:rsid w:val="001C4101"/>
    <w:rsid w:val="001C61E6"/>
    <w:rsid w:val="001D0358"/>
    <w:rsid w:val="001D6D51"/>
    <w:rsid w:val="001E5433"/>
    <w:rsid w:val="001E7A57"/>
    <w:rsid w:val="00202FDF"/>
    <w:rsid w:val="00225407"/>
    <w:rsid w:val="00225901"/>
    <w:rsid w:val="00257A04"/>
    <w:rsid w:val="00257BD7"/>
    <w:rsid w:val="00262B2A"/>
    <w:rsid w:val="00281E3A"/>
    <w:rsid w:val="00285956"/>
    <w:rsid w:val="00293234"/>
    <w:rsid w:val="00297405"/>
    <w:rsid w:val="002C1677"/>
    <w:rsid w:val="002D634C"/>
    <w:rsid w:val="002D7F23"/>
    <w:rsid w:val="002E37F4"/>
    <w:rsid w:val="00303194"/>
    <w:rsid w:val="00320EE6"/>
    <w:rsid w:val="003344A8"/>
    <w:rsid w:val="003513DB"/>
    <w:rsid w:val="003513F5"/>
    <w:rsid w:val="0035251D"/>
    <w:rsid w:val="00362283"/>
    <w:rsid w:val="00365D00"/>
    <w:rsid w:val="003962D6"/>
    <w:rsid w:val="003A0C39"/>
    <w:rsid w:val="003A65A7"/>
    <w:rsid w:val="003B26BC"/>
    <w:rsid w:val="003C48E9"/>
    <w:rsid w:val="00425B50"/>
    <w:rsid w:val="004430F3"/>
    <w:rsid w:val="0044377D"/>
    <w:rsid w:val="004540FB"/>
    <w:rsid w:val="00470C84"/>
    <w:rsid w:val="004D3097"/>
    <w:rsid w:val="004E44A8"/>
    <w:rsid w:val="004F36E8"/>
    <w:rsid w:val="004F5451"/>
    <w:rsid w:val="005019F2"/>
    <w:rsid w:val="005043C8"/>
    <w:rsid w:val="0051616D"/>
    <w:rsid w:val="00535837"/>
    <w:rsid w:val="0055348E"/>
    <w:rsid w:val="005621F6"/>
    <w:rsid w:val="00565D47"/>
    <w:rsid w:val="0058064B"/>
    <w:rsid w:val="00585A63"/>
    <w:rsid w:val="00586705"/>
    <w:rsid w:val="00586AEB"/>
    <w:rsid w:val="005A2F71"/>
    <w:rsid w:val="005A3F03"/>
    <w:rsid w:val="005A61C6"/>
    <w:rsid w:val="005C0A27"/>
    <w:rsid w:val="005C2418"/>
    <w:rsid w:val="005D4E0C"/>
    <w:rsid w:val="005E21F4"/>
    <w:rsid w:val="005E4D4A"/>
    <w:rsid w:val="00602371"/>
    <w:rsid w:val="00605A68"/>
    <w:rsid w:val="006310E5"/>
    <w:rsid w:val="006468F2"/>
    <w:rsid w:val="00654E64"/>
    <w:rsid w:val="006614D0"/>
    <w:rsid w:val="0066648F"/>
    <w:rsid w:val="00687284"/>
    <w:rsid w:val="00690EC9"/>
    <w:rsid w:val="006B0326"/>
    <w:rsid w:val="006C1833"/>
    <w:rsid w:val="006C480E"/>
    <w:rsid w:val="006D6E3A"/>
    <w:rsid w:val="006E3B6A"/>
    <w:rsid w:val="006E611B"/>
    <w:rsid w:val="006E7EB9"/>
    <w:rsid w:val="006F0CAA"/>
    <w:rsid w:val="0070609F"/>
    <w:rsid w:val="00715FEB"/>
    <w:rsid w:val="00716DF9"/>
    <w:rsid w:val="007172B1"/>
    <w:rsid w:val="00725ADD"/>
    <w:rsid w:val="00731766"/>
    <w:rsid w:val="0073482F"/>
    <w:rsid w:val="007725CC"/>
    <w:rsid w:val="007770E2"/>
    <w:rsid w:val="007A31CF"/>
    <w:rsid w:val="007A53DE"/>
    <w:rsid w:val="007A5928"/>
    <w:rsid w:val="007B10B3"/>
    <w:rsid w:val="007B795C"/>
    <w:rsid w:val="007F2637"/>
    <w:rsid w:val="008144A1"/>
    <w:rsid w:val="00846810"/>
    <w:rsid w:val="00847F0F"/>
    <w:rsid w:val="00857731"/>
    <w:rsid w:val="008649BC"/>
    <w:rsid w:val="008706C8"/>
    <w:rsid w:val="00874D72"/>
    <w:rsid w:val="00877F58"/>
    <w:rsid w:val="00893A10"/>
    <w:rsid w:val="008A33D7"/>
    <w:rsid w:val="008A61CD"/>
    <w:rsid w:val="008A6C13"/>
    <w:rsid w:val="008B4104"/>
    <w:rsid w:val="008C1A17"/>
    <w:rsid w:val="008D02F8"/>
    <w:rsid w:val="008D6B84"/>
    <w:rsid w:val="008E710C"/>
    <w:rsid w:val="008E779F"/>
    <w:rsid w:val="009010A1"/>
    <w:rsid w:val="00906B06"/>
    <w:rsid w:val="009116C9"/>
    <w:rsid w:val="009176CD"/>
    <w:rsid w:val="00945E76"/>
    <w:rsid w:val="00952539"/>
    <w:rsid w:val="0095374C"/>
    <w:rsid w:val="009554CC"/>
    <w:rsid w:val="00996EB2"/>
    <w:rsid w:val="009A65E4"/>
    <w:rsid w:val="009B7A05"/>
    <w:rsid w:val="009C1367"/>
    <w:rsid w:val="009E1332"/>
    <w:rsid w:val="009E35F2"/>
    <w:rsid w:val="009E4A71"/>
    <w:rsid w:val="009F367F"/>
    <w:rsid w:val="009F4073"/>
    <w:rsid w:val="00A10522"/>
    <w:rsid w:val="00A157F4"/>
    <w:rsid w:val="00A2157E"/>
    <w:rsid w:val="00A22392"/>
    <w:rsid w:val="00A2390B"/>
    <w:rsid w:val="00A23D82"/>
    <w:rsid w:val="00A24D92"/>
    <w:rsid w:val="00A35D88"/>
    <w:rsid w:val="00A54B1A"/>
    <w:rsid w:val="00A5696F"/>
    <w:rsid w:val="00A60030"/>
    <w:rsid w:val="00A67691"/>
    <w:rsid w:val="00A90AAB"/>
    <w:rsid w:val="00AA159A"/>
    <w:rsid w:val="00AB0CBF"/>
    <w:rsid w:val="00AB1628"/>
    <w:rsid w:val="00AB5D81"/>
    <w:rsid w:val="00AB7CB4"/>
    <w:rsid w:val="00AE2F9B"/>
    <w:rsid w:val="00AF1E5C"/>
    <w:rsid w:val="00B44AAD"/>
    <w:rsid w:val="00B64682"/>
    <w:rsid w:val="00B6478D"/>
    <w:rsid w:val="00B9003E"/>
    <w:rsid w:val="00BA4B08"/>
    <w:rsid w:val="00BB0F20"/>
    <w:rsid w:val="00BB5A89"/>
    <w:rsid w:val="00BC0B19"/>
    <w:rsid w:val="00BC0CA0"/>
    <w:rsid w:val="00BC61EA"/>
    <w:rsid w:val="00BC6923"/>
    <w:rsid w:val="00BC74AA"/>
    <w:rsid w:val="00BD0019"/>
    <w:rsid w:val="00BD1B66"/>
    <w:rsid w:val="00BD3977"/>
    <w:rsid w:val="00BE13A5"/>
    <w:rsid w:val="00BE3675"/>
    <w:rsid w:val="00BF1A8B"/>
    <w:rsid w:val="00C00596"/>
    <w:rsid w:val="00C03EA6"/>
    <w:rsid w:val="00C15C53"/>
    <w:rsid w:val="00C23BF4"/>
    <w:rsid w:val="00C27C77"/>
    <w:rsid w:val="00C41308"/>
    <w:rsid w:val="00C4431F"/>
    <w:rsid w:val="00C458DB"/>
    <w:rsid w:val="00CA5509"/>
    <w:rsid w:val="00CB0E0F"/>
    <w:rsid w:val="00CB16F9"/>
    <w:rsid w:val="00CB31AE"/>
    <w:rsid w:val="00CB62C9"/>
    <w:rsid w:val="00CC66EE"/>
    <w:rsid w:val="00CD40DC"/>
    <w:rsid w:val="00CD430C"/>
    <w:rsid w:val="00D0449E"/>
    <w:rsid w:val="00D15DDB"/>
    <w:rsid w:val="00D16663"/>
    <w:rsid w:val="00D24D8C"/>
    <w:rsid w:val="00D504DF"/>
    <w:rsid w:val="00D5136E"/>
    <w:rsid w:val="00D740CD"/>
    <w:rsid w:val="00D866F5"/>
    <w:rsid w:val="00DA78B3"/>
    <w:rsid w:val="00DC771A"/>
    <w:rsid w:val="00DD5766"/>
    <w:rsid w:val="00DF62AB"/>
    <w:rsid w:val="00E1266E"/>
    <w:rsid w:val="00E12C1B"/>
    <w:rsid w:val="00E171ED"/>
    <w:rsid w:val="00E44DE6"/>
    <w:rsid w:val="00E53DBF"/>
    <w:rsid w:val="00E576E1"/>
    <w:rsid w:val="00E70D26"/>
    <w:rsid w:val="00E92655"/>
    <w:rsid w:val="00EA5310"/>
    <w:rsid w:val="00EA5F13"/>
    <w:rsid w:val="00EB0A73"/>
    <w:rsid w:val="00EB4910"/>
    <w:rsid w:val="00ED4F2C"/>
    <w:rsid w:val="00EE1D2D"/>
    <w:rsid w:val="00EE5D31"/>
    <w:rsid w:val="00EF1D73"/>
    <w:rsid w:val="00F07CD3"/>
    <w:rsid w:val="00F13818"/>
    <w:rsid w:val="00F21AAF"/>
    <w:rsid w:val="00F26336"/>
    <w:rsid w:val="00F440A4"/>
    <w:rsid w:val="00F473EF"/>
    <w:rsid w:val="00F710B0"/>
    <w:rsid w:val="00F92F7D"/>
    <w:rsid w:val="00FA1F04"/>
    <w:rsid w:val="00FB09D0"/>
    <w:rsid w:val="00FB7D6D"/>
    <w:rsid w:val="00FC009F"/>
    <w:rsid w:val="00FC2629"/>
    <w:rsid w:val="00FD4407"/>
    <w:rsid w:val="00FE23E2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7F95F7"/>
  <w15:chartTrackingRefBased/>
  <w15:docId w15:val="{D7BCB33E-38A9-4407-A177-96835D84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B2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R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525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525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525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525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13A5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BE13A5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13A5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13A5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13A5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85A6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585A63"/>
  </w:style>
  <w:style w:type="paragraph" w:styleId="Piedepgina">
    <w:name w:val="footer"/>
    <w:basedOn w:val="Normal"/>
    <w:link w:val="PiedepginaCar"/>
    <w:uiPriority w:val="99"/>
    <w:unhideWhenUsed/>
    <w:rsid w:val="00585A6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85A63"/>
  </w:style>
  <w:style w:type="table" w:styleId="Tablaconcuadrcula">
    <w:name w:val="Table Grid"/>
    <w:basedOn w:val="Tablanormal"/>
    <w:uiPriority w:val="39"/>
    <w:rsid w:val="00585A63"/>
    <w:pPr>
      <w:spacing w:after="0" w:line="240" w:lineRule="auto"/>
    </w:pPr>
    <w:rPr>
      <w:rFonts w:ascii="Calibri" w:eastAsia="Calibri" w:hAnsi="Calibri" w:cs="Times New Roman"/>
      <w:sz w:val="20"/>
      <w:szCs w:val="20"/>
      <w:lang w:val="es-CR" w:eastAsia="es-C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link w:val="SinespaciadoCar"/>
    <w:uiPriority w:val="1"/>
    <w:qFormat/>
    <w:rsid w:val="00585A6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85A63"/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5A63"/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A63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513DB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nhideWhenUsed/>
    <w:rsid w:val="003513D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3513DB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C27C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3525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525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5251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5251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s-ES"/>
    </w:rPr>
  </w:style>
  <w:style w:type="paragraph" w:customStyle="1" w:styleId="Default">
    <w:name w:val="Default"/>
    <w:uiPriority w:val="99"/>
    <w:rsid w:val="003525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CR" w:eastAsia="es-CR"/>
    </w:rPr>
  </w:style>
  <w:style w:type="paragraph" w:styleId="Textoindependiente">
    <w:name w:val="Body Text"/>
    <w:basedOn w:val="Normal"/>
    <w:link w:val="TextoindependienteCar"/>
    <w:unhideWhenUsed/>
    <w:rsid w:val="0035251D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5251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ontrol-label">
    <w:name w:val="control-label"/>
    <w:basedOn w:val="Fuentedeprrafopredeter"/>
    <w:rsid w:val="00846810"/>
  </w:style>
  <w:style w:type="character" w:styleId="Nmerodepgina">
    <w:name w:val="page number"/>
    <w:basedOn w:val="Fuentedeprrafopredeter"/>
    <w:rsid w:val="00262B2A"/>
  </w:style>
  <w:style w:type="character" w:customStyle="1" w:styleId="PrrafodelistaCar">
    <w:name w:val="Párrafo de lista Car"/>
    <w:link w:val="Prrafodelista"/>
    <w:uiPriority w:val="34"/>
    <w:rsid w:val="001E5433"/>
    <w:rPr>
      <w:lang w:val="es-CR"/>
    </w:rPr>
  </w:style>
  <w:style w:type="paragraph" w:customStyle="1" w:styleId="n2">
    <w:name w:val="n2"/>
    <w:basedOn w:val="Normal"/>
    <w:rsid w:val="00CD40DC"/>
    <w:pPr>
      <w:spacing w:before="100" w:beforeAutospacing="1" w:after="100" w:afterAutospacing="1"/>
    </w:pPr>
    <w:rPr>
      <w:lang w:val="es-ES"/>
    </w:rPr>
  </w:style>
  <w:style w:type="character" w:styleId="nfasis">
    <w:name w:val="Emphasis"/>
    <w:basedOn w:val="Fuentedeprrafopredeter"/>
    <w:uiPriority w:val="20"/>
    <w:qFormat/>
    <w:rsid w:val="00CD40DC"/>
    <w:rPr>
      <w:i/>
      <w:iCs/>
    </w:rPr>
  </w:style>
  <w:style w:type="paragraph" w:customStyle="1" w:styleId="n5">
    <w:name w:val="n5"/>
    <w:basedOn w:val="Normal"/>
    <w:rsid w:val="00CD40DC"/>
    <w:pPr>
      <w:spacing w:before="100" w:beforeAutospacing="1" w:after="100" w:afterAutospacing="1"/>
    </w:pPr>
    <w:rPr>
      <w:lang w:val="es-ES"/>
    </w:rPr>
  </w:style>
  <w:style w:type="paragraph" w:customStyle="1" w:styleId="j">
    <w:name w:val="j"/>
    <w:basedOn w:val="Normal"/>
    <w:rsid w:val="00CD40DC"/>
    <w:pPr>
      <w:spacing w:before="100" w:beforeAutospacing="1" w:after="100" w:afterAutospacing="1"/>
    </w:pPr>
    <w:rPr>
      <w:lang w:val="es-ES"/>
    </w:rPr>
  </w:style>
  <w:style w:type="character" w:customStyle="1" w:styleId="nacep">
    <w:name w:val="n_acep"/>
    <w:basedOn w:val="Fuentedeprrafopredeter"/>
    <w:rsid w:val="00CD40DC"/>
  </w:style>
  <w:style w:type="character" w:customStyle="1" w:styleId="h">
    <w:name w:val="h"/>
    <w:basedOn w:val="Fuentedeprrafopredeter"/>
    <w:rsid w:val="00CD40DC"/>
  </w:style>
  <w:style w:type="paragraph" w:customStyle="1" w:styleId="j2">
    <w:name w:val="j2"/>
    <w:basedOn w:val="Normal"/>
    <w:rsid w:val="00CD40DC"/>
    <w:pPr>
      <w:spacing w:before="100" w:beforeAutospacing="1" w:after="100" w:afterAutospacing="1"/>
    </w:pPr>
    <w:rPr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D40DC"/>
    <w:rPr>
      <w:color w:val="954F72" w:themeColor="followedHyperlink"/>
      <w:u w:val="single"/>
    </w:rPr>
  </w:style>
  <w:style w:type="paragraph" w:styleId="Listaconvietas">
    <w:name w:val="List Bullet"/>
    <w:basedOn w:val="Normal"/>
    <w:uiPriority w:val="99"/>
    <w:unhideWhenUsed/>
    <w:rsid w:val="00CD40DC"/>
    <w:pPr>
      <w:numPr>
        <w:numId w:val="4"/>
      </w:numPr>
      <w:contextualSpacing/>
    </w:pPr>
  </w:style>
  <w:style w:type="character" w:customStyle="1" w:styleId="apple-converted-space">
    <w:name w:val="apple-converted-space"/>
    <w:basedOn w:val="Fuentedeprrafopredeter"/>
    <w:rsid w:val="00AB7CB4"/>
  </w:style>
  <w:style w:type="character" w:customStyle="1" w:styleId="tagwordtype">
    <w:name w:val="tag_wordtype"/>
    <w:basedOn w:val="Fuentedeprrafopredeter"/>
    <w:rsid w:val="00AB7CB4"/>
  </w:style>
  <w:style w:type="character" w:customStyle="1" w:styleId="tagtype">
    <w:name w:val="tag_type"/>
    <w:basedOn w:val="Fuentedeprrafopredeter"/>
    <w:rsid w:val="00AB7CB4"/>
  </w:style>
  <w:style w:type="character" w:customStyle="1" w:styleId="tagc">
    <w:name w:val="tag_c"/>
    <w:basedOn w:val="Fuentedeprrafopredeter"/>
    <w:rsid w:val="00AB7CB4"/>
  </w:style>
  <w:style w:type="character" w:customStyle="1" w:styleId="tagforms">
    <w:name w:val="tag_forms"/>
    <w:basedOn w:val="Fuentedeprrafopredeter"/>
    <w:rsid w:val="00AB7CB4"/>
  </w:style>
  <w:style w:type="character" w:customStyle="1" w:styleId="tagformname">
    <w:name w:val="tag_formname"/>
    <w:basedOn w:val="Fuentedeprrafopredeter"/>
    <w:rsid w:val="00AB7CB4"/>
  </w:style>
  <w:style w:type="character" w:customStyle="1" w:styleId="Ttulo5Car">
    <w:name w:val="Título 5 Car"/>
    <w:basedOn w:val="Fuentedeprrafopredeter"/>
    <w:link w:val="Ttulo5"/>
    <w:uiPriority w:val="9"/>
    <w:semiHidden/>
    <w:rsid w:val="00BE13A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BE13A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13A5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13A5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13A5"/>
    <w:rPr>
      <w:rFonts w:asciiTheme="majorHAnsi" w:eastAsiaTheme="majorEastAsia" w:hAnsiTheme="majorHAnsi" w:cstheme="majorBidi"/>
      <w:lang w:val="en-US"/>
    </w:rPr>
  </w:style>
  <w:style w:type="paragraph" w:styleId="Textonotapie">
    <w:name w:val="footnote text"/>
    <w:basedOn w:val="Normal"/>
    <w:link w:val="TextonotapieCar"/>
    <w:semiHidden/>
    <w:rsid w:val="00BE13A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BE13A5"/>
    <w:rPr>
      <w:rFonts w:ascii="Times New Roman" w:eastAsia="Times New Roman" w:hAnsi="Times New Roman" w:cs="Times New Roman"/>
      <w:sz w:val="20"/>
      <w:szCs w:val="20"/>
      <w:lang w:val="es-CR" w:eastAsia="es-ES"/>
    </w:rPr>
  </w:style>
  <w:style w:type="character" w:styleId="Refdenotaalpie">
    <w:name w:val="footnote reference"/>
    <w:semiHidden/>
    <w:rsid w:val="00BE13A5"/>
    <w:rPr>
      <w:vertAlign w:val="superscript"/>
    </w:rPr>
  </w:style>
  <w:style w:type="paragraph" w:styleId="Sangra2detindependiente">
    <w:name w:val="Body Text Indent 2"/>
    <w:basedOn w:val="Normal"/>
    <w:link w:val="Sangra2detindependienteCar"/>
    <w:rsid w:val="00BE13A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BE13A5"/>
    <w:rPr>
      <w:rFonts w:ascii="Times New Roman" w:eastAsia="Times New Roman" w:hAnsi="Times New Roman" w:cs="Times New Roman"/>
      <w:sz w:val="24"/>
      <w:szCs w:val="24"/>
      <w:lang w:val="es-CR" w:eastAsia="es-ES"/>
    </w:rPr>
  </w:style>
  <w:style w:type="paragraph" w:customStyle="1" w:styleId="Noparagraphstyle">
    <w:name w:val="[No paragraph style]"/>
    <w:rsid w:val="00BE13A5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BE13A5"/>
  </w:style>
  <w:style w:type="character" w:customStyle="1" w:styleId="SaludoCar">
    <w:name w:val="Saludo Car"/>
    <w:basedOn w:val="Fuentedeprrafopredeter"/>
    <w:link w:val="Saludo"/>
    <w:uiPriority w:val="99"/>
    <w:rsid w:val="00BE13A5"/>
    <w:rPr>
      <w:rFonts w:ascii="Times New Roman" w:eastAsia="Times New Roman" w:hAnsi="Times New Roman" w:cs="Times New Roman"/>
      <w:sz w:val="24"/>
      <w:szCs w:val="24"/>
      <w:lang w:val="es-CR" w:eastAsia="es-ES"/>
    </w:rPr>
  </w:style>
  <w:style w:type="paragraph" w:styleId="Cierre">
    <w:name w:val="Closing"/>
    <w:basedOn w:val="Normal"/>
    <w:link w:val="CierreCar"/>
    <w:uiPriority w:val="99"/>
    <w:unhideWhenUsed/>
    <w:rsid w:val="00BE13A5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BE13A5"/>
    <w:rPr>
      <w:rFonts w:ascii="Times New Roman" w:eastAsia="Times New Roman" w:hAnsi="Times New Roman" w:cs="Times New Roman"/>
      <w:sz w:val="24"/>
      <w:szCs w:val="24"/>
      <w:lang w:val="es-CR" w:eastAsia="es-ES"/>
    </w:rPr>
  </w:style>
  <w:style w:type="paragraph" w:styleId="Fecha">
    <w:name w:val="Date"/>
    <w:basedOn w:val="Normal"/>
    <w:next w:val="Normal"/>
    <w:link w:val="FechaCar"/>
    <w:uiPriority w:val="99"/>
    <w:unhideWhenUsed/>
    <w:rsid w:val="00BE13A5"/>
  </w:style>
  <w:style w:type="character" w:customStyle="1" w:styleId="FechaCar">
    <w:name w:val="Fecha Car"/>
    <w:basedOn w:val="Fuentedeprrafopredeter"/>
    <w:link w:val="Fecha"/>
    <w:uiPriority w:val="99"/>
    <w:rsid w:val="00BE13A5"/>
    <w:rPr>
      <w:rFonts w:ascii="Times New Roman" w:eastAsia="Times New Roman" w:hAnsi="Times New Roman" w:cs="Times New Roman"/>
      <w:sz w:val="24"/>
      <w:szCs w:val="24"/>
      <w:lang w:val="es-CR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E13A5"/>
    <w:pPr>
      <w:ind w:firstLine="210"/>
    </w:pPr>
    <w:rPr>
      <w:lang w:val="es-CR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E13A5"/>
    <w:rPr>
      <w:rFonts w:ascii="Times New Roman" w:eastAsia="Times New Roman" w:hAnsi="Times New Roman" w:cs="Times New Roman"/>
      <w:sz w:val="24"/>
      <w:szCs w:val="24"/>
      <w:lang w:val="es-CR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E13A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E13A5"/>
    <w:rPr>
      <w:rFonts w:ascii="Times New Roman" w:eastAsia="Times New Roman" w:hAnsi="Times New Roman" w:cs="Times New Roman"/>
      <w:sz w:val="24"/>
      <w:szCs w:val="24"/>
      <w:lang w:val="es-CR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E13A5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E13A5"/>
    <w:rPr>
      <w:rFonts w:ascii="Times New Roman" w:eastAsia="Times New Roman" w:hAnsi="Times New Roman" w:cs="Times New Roman"/>
      <w:sz w:val="24"/>
      <w:szCs w:val="24"/>
      <w:lang w:val="es-CR" w:eastAsia="es-ES"/>
    </w:rPr>
  </w:style>
  <w:style w:type="paragraph" w:customStyle="1" w:styleId="Standard">
    <w:name w:val="Standard"/>
    <w:rsid w:val="00BE13A5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val="es-CR" w:eastAsia="es-CR"/>
    </w:rPr>
  </w:style>
  <w:style w:type="paragraph" w:styleId="Ttulo">
    <w:name w:val="Title"/>
    <w:basedOn w:val="Normal"/>
    <w:link w:val="TtuloCar"/>
    <w:qFormat/>
    <w:rsid w:val="00BE13A5"/>
    <w:pPr>
      <w:jc w:val="center"/>
    </w:pPr>
    <w:rPr>
      <w:szCs w:val="20"/>
      <w:lang w:val="es-MX"/>
    </w:rPr>
  </w:style>
  <w:style w:type="character" w:customStyle="1" w:styleId="TtuloCar">
    <w:name w:val="Título Car"/>
    <w:basedOn w:val="Fuentedeprrafopredeter"/>
    <w:link w:val="Ttulo"/>
    <w:rsid w:val="00BE13A5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customStyle="1" w:styleId="xmsolistparagraph">
    <w:name w:val="x_msolistparagraph"/>
    <w:basedOn w:val="Normal"/>
    <w:rsid w:val="00BE13A5"/>
    <w:pPr>
      <w:spacing w:before="100" w:beforeAutospacing="1" w:after="100" w:afterAutospacing="1"/>
    </w:pPr>
    <w:rPr>
      <w:lang w:val="es-ES"/>
    </w:rPr>
  </w:style>
  <w:style w:type="paragraph" w:customStyle="1" w:styleId="xmsonormal">
    <w:name w:val="x_msonormal"/>
    <w:basedOn w:val="Normal"/>
    <w:rsid w:val="00BE13A5"/>
    <w:pPr>
      <w:spacing w:before="100" w:beforeAutospacing="1" w:after="100" w:afterAutospacing="1"/>
    </w:pPr>
    <w:rPr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E13A5"/>
    <w:pPr>
      <w:spacing w:after="0" w:line="240" w:lineRule="auto"/>
    </w:pPr>
    <w:rPr>
      <w:rFonts w:ascii="Calibri" w:eastAsia="Calibri" w:hAnsi="Calibri" w:cs="Times New Roman"/>
      <w:sz w:val="20"/>
      <w:szCs w:val="20"/>
      <w:lang w:val="es-CR" w:eastAsia="es-C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C74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C74A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C74AA"/>
    <w:rPr>
      <w:rFonts w:ascii="Times New Roman" w:eastAsia="Times New Roman" w:hAnsi="Times New Roman" w:cs="Times New Roman"/>
      <w:sz w:val="20"/>
      <w:szCs w:val="20"/>
      <w:lang w:val="es-CR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74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74AA"/>
    <w:rPr>
      <w:rFonts w:ascii="Times New Roman" w:eastAsia="Times New Roman" w:hAnsi="Times New Roman" w:cs="Times New Roman"/>
      <w:b/>
      <w:bCs/>
      <w:sz w:val="20"/>
      <w:szCs w:val="20"/>
      <w:lang w:val="es-C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ra.go.c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ra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610DC-4889-409E-8489-0EAD4127A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3009</Words>
  <Characters>16552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Arguedas Loaiza</dc:creator>
  <cp:keywords/>
  <dc:description/>
  <cp:lastModifiedBy>Gioconda Nuñez López</cp:lastModifiedBy>
  <cp:revision>2</cp:revision>
  <cp:lastPrinted>2018-08-21T15:28:00Z</cp:lastPrinted>
  <dcterms:created xsi:type="dcterms:W3CDTF">2020-07-10T16:53:00Z</dcterms:created>
  <dcterms:modified xsi:type="dcterms:W3CDTF">2020-07-10T16:53:00Z</dcterms:modified>
</cp:coreProperties>
</file>